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AFACF">
      <w:pPr>
        <w:jc w:val="center"/>
      </w:pPr>
      <w:r>
        <w:drawing>
          <wp:inline distT="0" distB="0" distL="114300" distR="114300">
            <wp:extent cx="4843145" cy="1194435"/>
            <wp:effectExtent l="0" t="0" r="3175" b="9525"/>
            <wp:docPr id="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EBEE6">
      <w:pPr>
        <w:pStyle w:val="4"/>
        <w:bidi w:val="0"/>
        <w:jc w:val="center"/>
        <w:rPr>
          <w:rFonts w:hint="default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聊城大学平均学分绩点证明</w:t>
      </w:r>
    </w:p>
    <w:tbl>
      <w:tblPr>
        <w:tblStyle w:val="10"/>
        <w:tblW w:w="7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21"/>
        <w:gridCol w:w="1221"/>
        <w:gridCol w:w="1349"/>
        <w:gridCol w:w="943"/>
        <w:gridCol w:w="1390"/>
      </w:tblGrid>
      <w:tr w14:paraId="01BF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496" w:type="dxa"/>
          </w:tcPr>
          <w:p w14:paraId="76369866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top"/>
          </w:tcPr>
          <w:p w14:paraId="1918D338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 w14:paraId="0FD6E8C4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349" w:type="dxa"/>
            <w:vAlign w:val="top"/>
          </w:tcPr>
          <w:p w14:paraId="4D77F97B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 w14:paraId="78B1815D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90" w:type="dxa"/>
            <w:vAlign w:val="top"/>
          </w:tcPr>
          <w:p w14:paraId="20C6FF18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6714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96" w:type="dxa"/>
          </w:tcPr>
          <w:p w14:paraId="6D1A2189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入学日期</w:t>
            </w:r>
          </w:p>
        </w:tc>
        <w:tc>
          <w:tcPr>
            <w:tcW w:w="1221" w:type="dxa"/>
            <w:vAlign w:val="top"/>
          </w:tcPr>
          <w:p w14:paraId="472B667C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 w14:paraId="70CF71F9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毕业日期</w:t>
            </w:r>
          </w:p>
        </w:tc>
        <w:tc>
          <w:tcPr>
            <w:tcW w:w="1349" w:type="dxa"/>
            <w:vAlign w:val="top"/>
          </w:tcPr>
          <w:p w14:paraId="58F1B115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 w14:paraId="18C20CCC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学制</w:t>
            </w:r>
          </w:p>
        </w:tc>
        <w:tc>
          <w:tcPr>
            <w:tcW w:w="1390" w:type="dxa"/>
            <w:vAlign w:val="top"/>
          </w:tcPr>
          <w:p w14:paraId="5BFF7B83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全日制4年</w:t>
            </w:r>
          </w:p>
        </w:tc>
      </w:tr>
      <w:tr w14:paraId="3E2A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96" w:type="dxa"/>
            <w:vAlign w:val="top"/>
          </w:tcPr>
          <w:p w14:paraId="01BB875F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院系</w:t>
            </w:r>
          </w:p>
        </w:tc>
        <w:tc>
          <w:tcPr>
            <w:tcW w:w="6124" w:type="dxa"/>
            <w:gridSpan w:val="5"/>
            <w:vAlign w:val="top"/>
          </w:tcPr>
          <w:p w14:paraId="69EDE7DB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FB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96" w:type="dxa"/>
          </w:tcPr>
          <w:p w14:paraId="356231B7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6124" w:type="dxa"/>
            <w:gridSpan w:val="5"/>
            <w:vAlign w:val="top"/>
          </w:tcPr>
          <w:p w14:paraId="3E451B29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</w:p>
        </w:tc>
      </w:tr>
      <w:tr w14:paraId="51F7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" w:type="dxa"/>
          </w:tcPr>
          <w:p w14:paraId="1A17892D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bookmarkStart w:id="2" w:name="_GoBack" w:colFirst="1" w:colLast="5"/>
            <w:r>
              <w:rPr>
                <w:rStyle w:val="11"/>
                <w:rFonts w:hint="eastAsia"/>
                <w:vertAlign w:val="baseline"/>
                <w:lang w:val="en-US" w:eastAsia="zh-CN"/>
              </w:rPr>
              <w:t>平均学分绩点</w:t>
            </w:r>
          </w:p>
        </w:tc>
        <w:tc>
          <w:tcPr>
            <w:tcW w:w="6124" w:type="dxa"/>
            <w:gridSpan w:val="5"/>
            <w:vAlign w:val="top"/>
          </w:tcPr>
          <w:p w14:paraId="441775C8">
            <w:pPr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X.XX</w:t>
            </w: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/5</w:t>
            </w:r>
          </w:p>
        </w:tc>
      </w:tr>
      <w:tr w14:paraId="557E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" w:type="dxa"/>
          </w:tcPr>
          <w:p w14:paraId="651B08B1">
            <w:pPr>
              <w:bidi w:val="0"/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vertAlign w:val="baseline"/>
                <w:lang w:val="en-US" w:eastAsia="zh-CN"/>
              </w:rPr>
              <w:t>算术平均分</w:t>
            </w:r>
          </w:p>
        </w:tc>
        <w:tc>
          <w:tcPr>
            <w:tcW w:w="6124" w:type="dxa"/>
            <w:gridSpan w:val="5"/>
            <w:vAlign w:val="top"/>
          </w:tcPr>
          <w:p w14:paraId="58385292">
            <w:pPr>
              <w:jc w:val="center"/>
              <w:rPr>
                <w:rStyle w:val="11"/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XX.XX/100</w:t>
            </w:r>
          </w:p>
        </w:tc>
      </w:tr>
      <w:bookmarkEnd w:id="2"/>
    </w:tbl>
    <w:p w14:paraId="51883CA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1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</w:p>
    <w:p w14:paraId="4E2B27C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11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1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  <w:t>我校采用平均学分绩点（GPA, Grade Point Average）作为学生学习质量的参考标准。</w:t>
      </w:r>
    </w:p>
    <w:p w14:paraId="1A6B096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11"/>
          <w:rFonts w:hint="eastAsia" w:ascii="Times New Roman" w:hAnsi="Times New Roman" w:eastAsia="宋体" w:cs="Times New Roman"/>
          <w:kern w:val="2"/>
          <w:sz w:val="21"/>
          <w:szCs w:val="24"/>
          <w:vertAlign w:val="baseline"/>
          <w:lang w:val="en-US" w:eastAsia="zh-CN" w:bidi="ar-SA"/>
        </w:rPr>
      </w:pPr>
    </w:p>
    <w:p w14:paraId="3EB9D239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1"/>
          <w:rFonts w:hint="eastAsia" w:hAnsi="Cambria Math" w:cs="Times New Roman" w:eastAsiaTheme="minorEastAsia"/>
          <w:i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Style w:val="11"/>
          <w:rFonts w:hint="eastAsia" w:ascii="Times New Roman" w:hAnsi="Times New Roman" w:eastAsia="宋体" w:cs="Times New Roman"/>
          <w:kern w:val="2"/>
          <w:sz w:val="28"/>
          <w:szCs w:val="28"/>
          <w:vertAlign w:val="baseline"/>
          <w:lang w:val="en-US" w:eastAsia="zh-CN" w:bidi="ar-SA"/>
        </w:rPr>
        <w:t xml:space="preserve">GPA = </w:t>
      </w:r>
      <m:oMath>
        <m:f>
          <m:fPr>
            <m:ctrlPr>
              <w:rPr>
                <w:rStyle w:val="11"/>
                <w:rFonts w:ascii="Cambria Math" w:hAnsi="Cambria Math" w:cs="Times New Roman"/>
                <w:i/>
                <w:kern w:val="2"/>
                <w:sz w:val="28"/>
                <w:szCs w:val="28"/>
                <w:vertAlign w:val="baseline"/>
                <w:lang w:val="en-US" w:bidi="ar-S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naryPr>
              <m:sub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b>
              <m:sup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p>
              <m:e>
                <m:r>
                  <m:rPr/>
                  <w:rPr>
                    <w:rStyle w:val="11"/>
                    <w:rFonts w:hint="eastAsia"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m:t>课程绩点</m:t>
                </m:r>
                <m:r>
                  <m:rPr/>
                  <w:rPr>
                    <w:rStyle w:val="11"/>
                    <w:rFonts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bidi="ar-SA"/>
                  </w:rPr>
                  <m:t>×</m:t>
                </m:r>
                <m:r>
                  <m:rPr/>
                  <w:rPr>
                    <w:rStyle w:val="11"/>
                    <w:rFonts w:hint="eastAsia"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m:t>课程学分</m:t>
                </m:r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e>
            </m:nary>
            <m:ctrlPr>
              <w:rPr>
                <w:rStyle w:val="11"/>
                <w:rFonts w:ascii="Cambria Math" w:hAnsi="Cambria Math" w:cs="Times New Roman"/>
                <w:i/>
                <w:kern w:val="2"/>
                <w:sz w:val="28"/>
                <w:szCs w:val="28"/>
                <w:vertAlign w:val="baseline"/>
                <w:lang w:val="en-US" w:bidi="ar-SA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naryPr>
              <m:sub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b>
              <m:sup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sup>
              <m:e>
                <m:r>
                  <m:rPr/>
                  <w:rPr>
                    <w:rStyle w:val="11"/>
                    <w:rFonts w:hint="eastAsia" w:ascii="Cambria Math" w:hAnsi="Cambria Math" w:cs="Times New Roman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m:t>课程学分</m:t>
                </m:r>
                <m:ctrlPr>
                  <w:rPr>
                    <w:rStyle w:val="11"/>
                    <w:rFonts w:ascii="Cambria Math" w:hAnsi="Cambria Math" w:cs="Times New Roman"/>
                    <w:i/>
                    <w:kern w:val="2"/>
                    <w:sz w:val="28"/>
                    <w:szCs w:val="28"/>
                    <w:vertAlign w:val="baseline"/>
                    <w:lang w:val="en-US" w:bidi="ar-SA"/>
                  </w:rPr>
                </m:ctrlPr>
              </m:e>
            </m:nary>
            <m:ctrlPr>
              <w:rPr>
                <w:rStyle w:val="11"/>
                <w:rFonts w:ascii="Cambria Math" w:hAnsi="Cambria Math" w:cs="Times New Roman"/>
                <w:i/>
                <w:kern w:val="2"/>
                <w:sz w:val="28"/>
                <w:szCs w:val="28"/>
                <w:vertAlign w:val="baseline"/>
                <w:lang w:val="en-US" w:bidi="ar-SA"/>
              </w:rPr>
            </m:ctrlPr>
          </m:den>
        </m:f>
      </m:oMath>
      <w:r>
        <w:rPr>
          <w:rStyle w:val="11"/>
          <w:rFonts w:hint="eastAsia" w:hAnsi="Cambria Math" w:cs="Times New Roman"/>
          <w:i w:val="0"/>
          <w:kern w:val="2"/>
          <w:sz w:val="28"/>
          <w:szCs w:val="28"/>
          <w:vertAlign w:val="baseline"/>
          <w:lang w:val="en-US" w:eastAsia="zh-CN" w:bidi="ar-SA"/>
        </w:rPr>
        <w:t>.</w:t>
      </w:r>
    </w:p>
    <w:p w14:paraId="78B602B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1"/>
          <w:rFonts w:hint="default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68B80EFB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>成绩和绩点的对应关系如下：</w:t>
      </w:r>
    </w:p>
    <w:tbl>
      <w:tblPr>
        <w:tblStyle w:val="10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074"/>
      </w:tblGrid>
      <w:tr w14:paraId="5707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60" w:type="dxa"/>
            <w:gridSpan w:val="2"/>
          </w:tcPr>
          <w:p w14:paraId="7EE6213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Style w:val="11"/>
                <w:rFonts w:hint="default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百分制考核成绩</w:t>
            </w:r>
            <w:bookmarkStart w:id="0" w:name="OLE_LINK1"/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  <w:bookmarkEnd w:id="0"/>
          </w:p>
        </w:tc>
        <w:tc>
          <w:tcPr>
            <w:tcW w:w="4205" w:type="dxa"/>
            <w:gridSpan w:val="2"/>
          </w:tcPr>
          <w:p w14:paraId="25D2E5D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Style w:val="11"/>
                <w:rFonts w:hint="default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五级制考核成绩</w:t>
            </w:r>
            <w:bookmarkStart w:id="1" w:name="OLE_LINK2"/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  <w:bookmarkEnd w:id="1"/>
          </w:p>
        </w:tc>
      </w:tr>
      <w:tr w14:paraId="4621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5810B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百分制考核成绩</w:t>
            </w:r>
          </w:p>
        </w:tc>
        <w:tc>
          <w:tcPr>
            <w:tcW w:w="2130" w:type="dxa"/>
          </w:tcPr>
          <w:p w14:paraId="6809B3D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</w:p>
        </w:tc>
        <w:tc>
          <w:tcPr>
            <w:tcW w:w="2131" w:type="dxa"/>
          </w:tcPr>
          <w:p w14:paraId="7A60187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五级制考核成绩</w:t>
            </w:r>
          </w:p>
        </w:tc>
        <w:tc>
          <w:tcPr>
            <w:tcW w:w="2074" w:type="dxa"/>
          </w:tcPr>
          <w:p w14:paraId="74A6BED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Cambria Math" w:eastAsia="宋体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与绩点的对应关系</w:t>
            </w:r>
          </w:p>
        </w:tc>
      </w:tr>
      <w:tr w14:paraId="39A3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8D3AF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95 - 100</w:t>
            </w:r>
          </w:p>
        </w:tc>
        <w:tc>
          <w:tcPr>
            <w:tcW w:w="2130" w:type="dxa"/>
          </w:tcPr>
          <w:p w14:paraId="605EEFD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1" w:type="dxa"/>
          </w:tcPr>
          <w:p w14:paraId="08384AA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优秀（90 - 100）</w:t>
            </w:r>
          </w:p>
        </w:tc>
        <w:tc>
          <w:tcPr>
            <w:tcW w:w="2074" w:type="dxa"/>
          </w:tcPr>
          <w:p w14:paraId="7BC9795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4.5</w:t>
            </w:r>
          </w:p>
        </w:tc>
      </w:tr>
      <w:tr w14:paraId="1A7C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2465EF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2130" w:type="dxa"/>
          </w:tcPr>
          <w:p w14:paraId="20C0378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4.4</w:t>
            </w:r>
          </w:p>
        </w:tc>
        <w:tc>
          <w:tcPr>
            <w:tcW w:w="2131" w:type="dxa"/>
          </w:tcPr>
          <w:p w14:paraId="77394B8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良好（80 - 90）</w:t>
            </w:r>
          </w:p>
        </w:tc>
        <w:tc>
          <w:tcPr>
            <w:tcW w:w="2074" w:type="dxa"/>
          </w:tcPr>
          <w:p w14:paraId="39BA85C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3.5</w:t>
            </w:r>
          </w:p>
        </w:tc>
      </w:tr>
      <w:tr w14:paraId="5AF8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83D19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2130" w:type="dxa"/>
          </w:tcPr>
          <w:p w14:paraId="375B8BF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2131" w:type="dxa"/>
          </w:tcPr>
          <w:p w14:paraId="3B17AFE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中等（70 - 80）</w:t>
            </w:r>
          </w:p>
        </w:tc>
        <w:tc>
          <w:tcPr>
            <w:tcW w:w="2074" w:type="dxa"/>
          </w:tcPr>
          <w:p w14:paraId="34F6286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2.5</w:t>
            </w:r>
          </w:p>
        </w:tc>
      </w:tr>
      <w:tr w14:paraId="6D08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72458D6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2130" w:type="dxa"/>
          </w:tcPr>
          <w:p w14:paraId="6FDD5B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1.1</w:t>
            </w:r>
          </w:p>
        </w:tc>
        <w:tc>
          <w:tcPr>
            <w:tcW w:w="2131" w:type="dxa"/>
          </w:tcPr>
          <w:p w14:paraId="3284BCD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及格（60 - 70）</w:t>
            </w:r>
          </w:p>
        </w:tc>
        <w:tc>
          <w:tcPr>
            <w:tcW w:w="2074" w:type="dxa"/>
          </w:tcPr>
          <w:p w14:paraId="6401DEC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1.5</w:t>
            </w:r>
          </w:p>
        </w:tc>
      </w:tr>
      <w:tr w14:paraId="36E4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39BE9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60（或补考及格）</w:t>
            </w:r>
          </w:p>
        </w:tc>
        <w:tc>
          <w:tcPr>
            <w:tcW w:w="2130" w:type="dxa"/>
          </w:tcPr>
          <w:p w14:paraId="6DFE8AE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2131" w:type="dxa"/>
          </w:tcPr>
          <w:p w14:paraId="38D6A48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补考及格</w:t>
            </w:r>
          </w:p>
        </w:tc>
        <w:tc>
          <w:tcPr>
            <w:tcW w:w="2074" w:type="dxa"/>
          </w:tcPr>
          <w:p w14:paraId="48CC48A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1.0</w:t>
            </w:r>
          </w:p>
        </w:tc>
      </w:tr>
      <w:tr w14:paraId="622D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25E3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60以下</w:t>
            </w:r>
          </w:p>
        </w:tc>
        <w:tc>
          <w:tcPr>
            <w:tcW w:w="2130" w:type="dxa"/>
          </w:tcPr>
          <w:p w14:paraId="3BE3016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131" w:type="dxa"/>
          </w:tcPr>
          <w:p w14:paraId="5379686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不及格</w:t>
            </w:r>
          </w:p>
        </w:tc>
        <w:tc>
          <w:tcPr>
            <w:tcW w:w="2074" w:type="dxa"/>
          </w:tcPr>
          <w:p w14:paraId="4486C97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1"/>
                <w:rFonts w:hint="default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hAnsi="Cambria Math" w:cs="Times New Roman"/>
                <w:i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</w:tbl>
    <w:p w14:paraId="2BD3B419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1"/>
          <w:rFonts w:hint="default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146BF71F">
      <w:pPr>
        <w:pStyle w:val="7"/>
        <w:spacing w:before="1"/>
        <w:rPr>
          <w:rFonts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我校平均学分绩点计算范围：主修专业人才培养方案中除通识选修课外的所有课程</w:t>
      </w:r>
      <w:r>
        <w:rPr>
          <w:rFonts w:ascii="宋体" w:hAnsi="宋体" w:eastAsia="宋体" w:cs="宋体"/>
          <w:b w:val="0"/>
          <w:bCs w:val="0"/>
          <w:color w:val="auto"/>
          <w:lang w:eastAsia="zh-CN"/>
        </w:rPr>
        <w:t>。</w:t>
      </w:r>
    </w:p>
    <w:p w14:paraId="4CC2426B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576ED9B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32DD6AD3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47032767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2B04CC2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1234B4D1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5CE4DC5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right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 xml:space="preserve"> 聊城大学教务处（章）</w:t>
      </w:r>
    </w:p>
    <w:p w14:paraId="45687FC7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jc w:val="right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3434C2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/>
        <w:ind w:left="420" w:leftChars="0" w:right="0" w:firstLine="420" w:firstLineChars="0"/>
        <w:jc w:val="center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 xml:space="preserve">                                                    2025年 6 月 17 日</w:t>
      </w:r>
    </w:p>
    <w:p w14:paraId="19C8508A">
      <w:pPr>
        <w:pStyle w:val="8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420" w:leftChars="0" w:right="0" w:firstLine="420" w:firstLineChars="0"/>
        <w:jc w:val="center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666605FA">
      <w:pPr>
        <w:pStyle w:val="8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420" w:leftChars="0" w:right="0" w:firstLine="420" w:firstLineChars="0"/>
        <w:jc w:val="center"/>
        <w:rPr>
          <w:rStyle w:val="11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</w:p>
    <w:p w14:paraId="31CB31B2">
      <w:pPr>
        <w:pStyle w:val="6"/>
        <w:bidi w:val="0"/>
        <w:jc w:val="center"/>
      </w:pPr>
      <w:r>
        <w:drawing>
          <wp:inline distT="0" distB="0" distL="114300" distR="114300">
            <wp:extent cx="4843145" cy="1285875"/>
            <wp:effectExtent l="0" t="0" r="14605" b="9525"/>
            <wp:docPr id="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92B3">
      <w:pPr>
        <w:pStyle w:val="8"/>
        <w:bidi w:val="0"/>
        <w:jc w:val="center"/>
        <w:rPr>
          <w:rFonts w:hint="default" w:ascii="Times New Roman" w:hAnsi="Times New Roman" w:cs="Times New Roman" w:eastAsiaTheme="minorEastAsia"/>
          <w:b w:val="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kern w:val="0"/>
          <w:sz w:val="30"/>
          <w:szCs w:val="30"/>
          <w:lang w:val="en-US" w:eastAsia="zh-CN" w:bidi="ar"/>
        </w:rPr>
        <w:t>Certification of Grade Point Average(GPA)</w:t>
      </w:r>
    </w:p>
    <w:tbl>
      <w:tblPr>
        <w:tblStyle w:val="10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51"/>
        <w:gridCol w:w="1983"/>
        <w:gridCol w:w="1455"/>
        <w:gridCol w:w="1697"/>
        <w:gridCol w:w="1161"/>
      </w:tblGrid>
      <w:tr w14:paraId="63A0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1550" w:type="dxa"/>
          </w:tcPr>
          <w:p w14:paraId="3244874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NAME</w:t>
            </w:r>
          </w:p>
        </w:tc>
        <w:tc>
          <w:tcPr>
            <w:tcW w:w="1451" w:type="dxa"/>
            <w:vAlign w:val="top"/>
          </w:tcPr>
          <w:p w14:paraId="074F6B7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Align w:val="top"/>
          </w:tcPr>
          <w:p w14:paraId="3BA9ED6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STUDENT ID NO.</w:t>
            </w:r>
          </w:p>
        </w:tc>
        <w:tc>
          <w:tcPr>
            <w:tcW w:w="1455" w:type="dxa"/>
            <w:vAlign w:val="top"/>
          </w:tcPr>
          <w:p w14:paraId="55265E4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7" w:type="dxa"/>
            <w:vAlign w:val="top"/>
          </w:tcPr>
          <w:p w14:paraId="2BD7836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SEX</w:t>
            </w:r>
          </w:p>
        </w:tc>
        <w:tc>
          <w:tcPr>
            <w:tcW w:w="1161" w:type="dxa"/>
            <w:vAlign w:val="top"/>
          </w:tcPr>
          <w:p w14:paraId="1BCE585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Female</w:t>
            </w:r>
          </w:p>
        </w:tc>
      </w:tr>
      <w:tr w14:paraId="335A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 w14:paraId="6E92422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ADMISSION</w:t>
            </w:r>
          </w:p>
        </w:tc>
        <w:tc>
          <w:tcPr>
            <w:tcW w:w="1451" w:type="dxa"/>
            <w:vAlign w:val="top"/>
          </w:tcPr>
          <w:p w14:paraId="02794F0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Align w:val="top"/>
          </w:tcPr>
          <w:p w14:paraId="098C022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GRADUATION</w:t>
            </w:r>
          </w:p>
        </w:tc>
        <w:tc>
          <w:tcPr>
            <w:tcW w:w="1455" w:type="dxa"/>
            <w:vAlign w:val="top"/>
          </w:tcPr>
          <w:p w14:paraId="6F819D6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7" w:type="dxa"/>
            <w:vAlign w:val="top"/>
          </w:tcPr>
          <w:p w14:paraId="32D4271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DURATION OF</w:t>
            </w:r>
          </w:p>
        </w:tc>
        <w:tc>
          <w:tcPr>
            <w:tcW w:w="1161" w:type="dxa"/>
            <w:vAlign w:val="top"/>
          </w:tcPr>
          <w:p w14:paraId="45C6B5F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4 YEAR</w:t>
            </w:r>
          </w:p>
        </w:tc>
      </w:tr>
      <w:tr w14:paraId="41AF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 w14:paraId="31519EB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FACULTY</w:t>
            </w:r>
          </w:p>
        </w:tc>
        <w:tc>
          <w:tcPr>
            <w:tcW w:w="7747" w:type="dxa"/>
            <w:gridSpan w:val="5"/>
            <w:vAlign w:val="top"/>
          </w:tcPr>
          <w:p w14:paraId="537AFAC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814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 w14:paraId="4B84139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MAJOR</w:t>
            </w:r>
          </w:p>
        </w:tc>
        <w:tc>
          <w:tcPr>
            <w:tcW w:w="7747" w:type="dxa"/>
            <w:gridSpan w:val="5"/>
            <w:vAlign w:val="top"/>
          </w:tcPr>
          <w:p w14:paraId="528F00B6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FAD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 w14:paraId="219B244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GPA</w:t>
            </w:r>
          </w:p>
        </w:tc>
        <w:tc>
          <w:tcPr>
            <w:tcW w:w="7747" w:type="dxa"/>
            <w:gridSpan w:val="5"/>
            <w:vAlign w:val="top"/>
          </w:tcPr>
          <w:p w14:paraId="502F578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X.XX</w:t>
            </w: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/5</w:t>
            </w:r>
          </w:p>
        </w:tc>
      </w:tr>
      <w:tr w14:paraId="660C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 w14:paraId="7AA76E6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Average Mark</w:t>
            </w:r>
          </w:p>
        </w:tc>
        <w:tc>
          <w:tcPr>
            <w:tcW w:w="7747" w:type="dxa"/>
            <w:gridSpan w:val="5"/>
            <w:vAlign w:val="top"/>
          </w:tcPr>
          <w:p w14:paraId="4005365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kern w:val="0"/>
                <w:sz w:val="21"/>
                <w:szCs w:val="21"/>
                <w:lang w:val="en-US" w:eastAsia="zh-CN" w:bidi="ar"/>
              </w:rPr>
              <w:t>XX.XX/100</w:t>
            </w:r>
          </w:p>
        </w:tc>
      </w:tr>
    </w:tbl>
    <w:p w14:paraId="4201DE48">
      <w:pPr>
        <w:ind w:firstLine="420" w:firstLineChars="0"/>
        <w:rPr>
          <w:rFonts w:hint="default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</w:p>
    <w:p w14:paraId="12AC5CCC">
      <w:pPr>
        <w:ind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>Grade Point Average(GPA) is used as the standard of students</w:t>
      </w:r>
      <w:r>
        <w:rPr>
          <w:rFonts w:hint="default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 xml:space="preserve"> study quality.</w:t>
      </w:r>
    </w:p>
    <w:p w14:paraId="16CD9E68">
      <w:pPr>
        <w:ind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</w:p>
    <w:p w14:paraId="79F5BF6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default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 xml:space="preserve">GPA = </w:t>
      </w:r>
      <m:oMath>
        <m:f>
          <m:fPr>
            <m:ctrlPr>
              <w:rPr>
                <w:rFonts w:hint="eastAsia" w:ascii="Cambria Math" w:hAnsi="Cambria Math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naryPr>
              <m:sub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b>
              <m:sup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GradePoint</m:t>
                </m:r>
                <m:r>
                  <m:rPr>
                    <m:sty m:val="p"/>
                  </m:rPr>
                  <w:rPr>
                    <w:rFonts w:hint="eastAsia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Credits</m:t>
                </m:r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e>
            </m:nary>
            <m:ctrlPr>
              <w:rPr>
                <w:rFonts w:hint="eastAsia" w:ascii="Cambria Math" w:hAnsi="Cambria Math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naryPr>
              <m:sub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b>
              <m:sup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default" w:ascii="Cambria Math" w:hAnsi="Cambria Math" w:cs="Times New Roman" w:eastAsiaTheme="minorEastAsia"/>
                    <w:kern w:val="0"/>
                    <w:sz w:val="24"/>
                    <w:szCs w:val="24"/>
                    <w:lang w:val="en-US" w:eastAsia="zh-CN" w:bidi="ar"/>
                  </w:rPr>
                  <m:t>Credits</m:t>
                </m:r>
                <m:ctrlPr>
                  <w:rPr>
                    <w:rFonts w:hint="eastAsia" w:ascii="Cambria Math" w:hAnsi="Cambria Math" w:cs="Times New Roman" w:eastAsiaTheme="minorEastAsia"/>
                    <w:b w:val="0"/>
                    <w:kern w:val="0"/>
                    <w:sz w:val="24"/>
                    <w:szCs w:val="24"/>
                    <w:lang w:val="en-US" w:eastAsia="zh-CN" w:bidi="ar"/>
                  </w:rPr>
                </m:ctrlPr>
              </m:e>
            </m:nary>
            <m:ctrlPr>
              <w:rPr>
                <w:rFonts w:hint="eastAsia" w:ascii="Cambria Math" w:hAnsi="Cambria Math" w:cs="Times New Roman" w:eastAsiaTheme="minorEastAsia"/>
                <w:b w:val="0"/>
                <w:kern w:val="0"/>
                <w:sz w:val="24"/>
                <w:szCs w:val="24"/>
                <w:lang w:val="en-US" w:eastAsia="zh-CN" w:bidi="ar"/>
              </w:rPr>
            </m:ctrlPr>
          </m:den>
        </m:f>
      </m:oMath>
      <w:r>
        <w:rPr>
          <w:rFonts w:hint="eastAsia" w:hAnsi="Cambria Math" w:cs="Times New Roman"/>
          <w:b w:val="0"/>
          <w:i w:val="0"/>
          <w:kern w:val="0"/>
          <w:sz w:val="24"/>
          <w:szCs w:val="24"/>
          <w:lang w:val="en-US" w:eastAsia="zh-CN" w:bidi="ar"/>
        </w:rPr>
        <w:t>.</w:t>
      </w:r>
    </w:p>
    <w:p w14:paraId="6CBB4427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</w:p>
    <w:p w14:paraId="4C74DD7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 w:val="0"/>
          <w:kern w:val="0"/>
          <w:sz w:val="24"/>
          <w:szCs w:val="24"/>
          <w:lang w:val="en-US" w:eastAsia="zh-CN" w:bidi="ar"/>
        </w:rPr>
        <w:t>Grading System: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2"/>
        <w:gridCol w:w="1929"/>
        <w:gridCol w:w="2131"/>
      </w:tblGrid>
      <w:tr w14:paraId="5BD4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2" w:type="dxa"/>
            <w:gridSpan w:val="2"/>
          </w:tcPr>
          <w:p w14:paraId="74A956E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 &amp; Grade Point Relations</w:t>
            </w:r>
          </w:p>
        </w:tc>
        <w:tc>
          <w:tcPr>
            <w:tcW w:w="4060" w:type="dxa"/>
            <w:gridSpan w:val="2"/>
          </w:tcPr>
          <w:p w14:paraId="737E3E5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&amp; Grade Point Relations</w:t>
            </w:r>
          </w:p>
        </w:tc>
      </w:tr>
      <w:tr w14:paraId="5120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E2B2FF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</w:t>
            </w:r>
          </w:p>
        </w:tc>
        <w:tc>
          <w:tcPr>
            <w:tcW w:w="2332" w:type="dxa"/>
          </w:tcPr>
          <w:p w14:paraId="5EC59D2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  <w:tc>
          <w:tcPr>
            <w:tcW w:w="1929" w:type="dxa"/>
          </w:tcPr>
          <w:p w14:paraId="62A1BC2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</w:t>
            </w:r>
          </w:p>
        </w:tc>
        <w:tc>
          <w:tcPr>
            <w:tcW w:w="2131" w:type="dxa"/>
          </w:tcPr>
          <w:p w14:paraId="73015D1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</w:tr>
      <w:tr w14:paraId="3B1C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2112B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95-100</w:t>
            </w:r>
          </w:p>
        </w:tc>
        <w:tc>
          <w:tcPr>
            <w:tcW w:w="2332" w:type="dxa"/>
          </w:tcPr>
          <w:p w14:paraId="482FE00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9" w:type="dxa"/>
            <w:vAlign w:val="top"/>
          </w:tcPr>
          <w:p w14:paraId="37487A5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Excellent(90 - 100)</w:t>
            </w:r>
          </w:p>
        </w:tc>
        <w:tc>
          <w:tcPr>
            <w:tcW w:w="2131" w:type="dxa"/>
          </w:tcPr>
          <w:p w14:paraId="5345343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4.5</w:t>
            </w:r>
          </w:p>
        </w:tc>
      </w:tr>
      <w:tr w14:paraId="6748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11068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332" w:type="dxa"/>
          </w:tcPr>
          <w:p w14:paraId="3799443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1929" w:type="dxa"/>
            <w:vAlign w:val="top"/>
          </w:tcPr>
          <w:p w14:paraId="654DB6C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Good(80 - 90)</w:t>
            </w:r>
          </w:p>
        </w:tc>
        <w:tc>
          <w:tcPr>
            <w:tcW w:w="2131" w:type="dxa"/>
          </w:tcPr>
          <w:p w14:paraId="6ABF1B3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3.5</w:t>
            </w:r>
          </w:p>
        </w:tc>
      </w:tr>
      <w:tr w14:paraId="382E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62EB0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332" w:type="dxa"/>
          </w:tcPr>
          <w:p w14:paraId="302766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29" w:type="dxa"/>
            <w:vAlign w:val="top"/>
          </w:tcPr>
          <w:p w14:paraId="29BA54D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Medium(70 - 80)</w:t>
            </w:r>
          </w:p>
        </w:tc>
        <w:tc>
          <w:tcPr>
            <w:tcW w:w="2131" w:type="dxa"/>
          </w:tcPr>
          <w:p w14:paraId="262607B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2.5</w:t>
            </w:r>
          </w:p>
        </w:tc>
      </w:tr>
      <w:tr w14:paraId="63FC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EFB3F8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332" w:type="dxa"/>
          </w:tcPr>
          <w:p w14:paraId="672D5A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929" w:type="dxa"/>
            <w:vAlign w:val="top"/>
          </w:tcPr>
          <w:p w14:paraId="7035ADF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Pass(60 -70)</w:t>
            </w:r>
          </w:p>
        </w:tc>
        <w:tc>
          <w:tcPr>
            <w:tcW w:w="2131" w:type="dxa"/>
          </w:tcPr>
          <w:p w14:paraId="0D50428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</w:tr>
      <w:tr w14:paraId="3ABC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DB446D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332" w:type="dxa"/>
          </w:tcPr>
          <w:p w14:paraId="0B356CC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929" w:type="dxa"/>
            <w:vAlign w:val="top"/>
          </w:tcPr>
          <w:p w14:paraId="13AECD3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Pass(resit)</w:t>
            </w:r>
          </w:p>
        </w:tc>
        <w:tc>
          <w:tcPr>
            <w:tcW w:w="2131" w:type="dxa"/>
          </w:tcPr>
          <w:p w14:paraId="0F9954A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</w:t>
            </w:r>
          </w:p>
        </w:tc>
      </w:tr>
      <w:tr w14:paraId="51DD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B6B4D2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Under 60</w:t>
            </w:r>
          </w:p>
        </w:tc>
        <w:tc>
          <w:tcPr>
            <w:tcW w:w="2332" w:type="dxa"/>
          </w:tcPr>
          <w:p w14:paraId="55C2F2C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9" w:type="dxa"/>
            <w:vAlign w:val="top"/>
          </w:tcPr>
          <w:p w14:paraId="6F8B6EE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Fail</w:t>
            </w:r>
          </w:p>
        </w:tc>
        <w:tc>
          <w:tcPr>
            <w:tcW w:w="2131" w:type="dxa"/>
          </w:tcPr>
          <w:p w14:paraId="68BE380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58A08A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/>
          <w:lang w:val="en-US" w:eastAsia="zh-CN"/>
        </w:rPr>
      </w:pPr>
    </w:p>
    <w:p w14:paraId="6CF0B665">
      <w:pPr>
        <w:pStyle w:val="7"/>
        <w:spacing w:before="71" w:line="295" w:lineRule="auto"/>
        <w:ind w:firstLine="420" w:firstLineChars="200"/>
        <w:rPr>
          <w:rFonts w:cs="Times New Roman"/>
          <w:color w:val="auto"/>
        </w:rPr>
      </w:pPr>
      <w:r>
        <w:rPr>
          <w:rFonts w:hint="eastAsia"/>
          <w:color w:val="auto"/>
        </w:rPr>
        <w:t>The calculation scope of our university's average GPA: all courses in the undergraduate talent cultivation program for the major,  with the exception of general elective courses.</w:t>
      </w:r>
    </w:p>
    <w:p w14:paraId="23E647C2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default" w:ascii="Times New Roman" w:hAnsi="Times New Roman" w:cs="Times New Roman"/>
          <w:lang w:val="en-US" w:eastAsia="zh-CN"/>
        </w:rPr>
      </w:pPr>
    </w:p>
    <w:p w14:paraId="1BB137E6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0"/>
        <w:rPr>
          <w:rFonts w:hint="default" w:ascii="Times New Roman" w:hAnsi="Times New Roman" w:cs="Times New Roman"/>
          <w:lang w:val="en-US" w:eastAsia="zh-CN"/>
        </w:rPr>
      </w:pPr>
    </w:p>
    <w:p w14:paraId="111D78A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Times New Roman" w:hAnsi="Times New Roman" w:cs="Times New Roman"/>
          <w:lang w:val="en-US" w:eastAsia="zh-CN"/>
        </w:rPr>
      </w:pPr>
    </w:p>
    <w:p w14:paraId="18DCEE08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Office of Academic Affairs, Liaocheng University(Seal)</w:t>
      </w:r>
    </w:p>
    <w:p w14:paraId="0AF6E97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Times New Roman" w:hAnsi="Times New Roman" w:cs="Times New Roman"/>
          <w:lang w:val="en-US" w:eastAsia="zh-CN"/>
        </w:rPr>
      </w:pPr>
    </w:p>
    <w:p w14:paraId="05871B1A">
      <w:pPr>
        <w:pStyle w:val="8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 w:firstLine="4800" w:firstLineChars="200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Date: 2025.6.17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DE1NmM1ODU0ZTNiMTA5YmY3MGJmODc0MGQzMTgifQ=="/>
  </w:docVars>
  <w:rsids>
    <w:rsidRoot w:val="00000000"/>
    <w:rsid w:val="026659F0"/>
    <w:rsid w:val="02E05818"/>
    <w:rsid w:val="09434CDD"/>
    <w:rsid w:val="09F614CE"/>
    <w:rsid w:val="0F8A6A96"/>
    <w:rsid w:val="16CA259A"/>
    <w:rsid w:val="1988137E"/>
    <w:rsid w:val="19CE4473"/>
    <w:rsid w:val="1F933745"/>
    <w:rsid w:val="21A5588E"/>
    <w:rsid w:val="23BA1BE8"/>
    <w:rsid w:val="2CBD3881"/>
    <w:rsid w:val="2F162A56"/>
    <w:rsid w:val="33C543BD"/>
    <w:rsid w:val="36EF4312"/>
    <w:rsid w:val="3973617F"/>
    <w:rsid w:val="39D92096"/>
    <w:rsid w:val="3CA9686B"/>
    <w:rsid w:val="3D5D2F19"/>
    <w:rsid w:val="42950EED"/>
    <w:rsid w:val="46A71AB6"/>
    <w:rsid w:val="48763A80"/>
    <w:rsid w:val="48DB11B2"/>
    <w:rsid w:val="4A3B14F6"/>
    <w:rsid w:val="4A6855C7"/>
    <w:rsid w:val="4AAC07DB"/>
    <w:rsid w:val="4B5D1159"/>
    <w:rsid w:val="52E71802"/>
    <w:rsid w:val="5817739E"/>
    <w:rsid w:val="62420744"/>
    <w:rsid w:val="6795301D"/>
    <w:rsid w:val="68421240"/>
    <w:rsid w:val="70F8010E"/>
    <w:rsid w:val="72CE1DCA"/>
    <w:rsid w:val="7A772FD6"/>
    <w:rsid w:val="7D50275A"/>
    <w:rsid w:val="7FA1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2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20"/>
    </w:pPr>
    <w:rPr>
      <w:rFonts w:ascii="Times New Roman" w:hAnsi="Times New Roman" w:eastAsia="Times New Roman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1148</Characters>
  <Lines>0</Lines>
  <Paragraphs>0</Paragraphs>
  <TotalTime>1</TotalTime>
  <ScaleCrop>false</ScaleCrop>
  <LinksUpToDate>false</LinksUpToDate>
  <CharactersWithSpaces>1306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2022-11-29T08:02:00Z</dcterms:created>
  <dc:creator>11349</dc:creator>
  <cp:lastModifiedBy>李绍勇</cp:lastModifiedBy>
  <cp:lastPrinted>2025-06-17T08:11:00Z</cp:lastPrinted>
  <dcterms:modified xsi:type="dcterms:W3CDTF">2025-09-08T07:33:27Z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009F44789E964F4B81A475CA30E20245</vt:lpwstr>
  </property>
  <property fmtid="{D5CDD505-2E9C-101B-9397-08002B2CF9AE}" pid="4" name="KSOTemplateDocerSaveRecord">
    <vt:lpwstr>eyJoZGlkIjoiNDI0ODE1NmM1ODU0ZTNiMTA5YmY3MGJmODc0MGQzMTgiLCJ1c2VySWQiOiI0OTcxODE1OTEifQ==</vt:lpwstr>
  </property>
</Properties>
</file>