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FAB55A">
      <w:pPr>
        <w:adjustRightInd w:val="0"/>
        <w:snapToGrid w:val="0"/>
        <w:spacing w:before="312" w:beforeLines="100" w:after="468" w:afterLines="150" w:line="360" w:lineRule="auto"/>
        <w:ind w:firstLine="602" w:firstLineChars="200"/>
        <w:jc w:val="center"/>
        <w:rPr>
          <w:rFonts w:ascii="仿宋_GB2312" w:hAnsi="仿宋" w:eastAsia="仿宋_GB2312" w:cs="仿宋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  <w:bookmarkStart w:id="0" w:name="_Hlk195520998"/>
      <w:bookmarkEnd w:id="0"/>
      <w:r>
        <w:rPr>
          <w:rFonts w:hint="eastAsia" w:ascii="仿宋_GB2312" w:hAnsi="仿宋" w:eastAsia="仿宋_GB2312" w:cs="仿宋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2026年本科专业人才培养方案指导意见附件材料</w:t>
      </w:r>
    </w:p>
    <w:p w14:paraId="16C3E858">
      <w:pPr>
        <w:spacing w:line="560" w:lineRule="exact"/>
        <w:ind w:firstLine="640" w:firstLineChars="200"/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1．聊城大学课程编码规则</w:t>
      </w:r>
    </w:p>
    <w:p w14:paraId="74B53927">
      <w:pPr>
        <w:spacing w:line="560" w:lineRule="exact"/>
        <w:ind w:firstLine="640" w:firstLineChars="200"/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2．聊城大学学院（单位）代码</w:t>
      </w:r>
    </w:p>
    <w:p w14:paraId="675E8E6B">
      <w:pPr>
        <w:spacing w:line="560" w:lineRule="exact"/>
        <w:ind w:firstLine="640" w:firstLineChars="200"/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3．聊城大学通识教育课程设置表</w:t>
      </w:r>
    </w:p>
    <w:p w14:paraId="318A8573">
      <w:pPr>
        <w:spacing w:line="560" w:lineRule="exact"/>
        <w:ind w:firstLine="640" w:firstLineChars="200"/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4. 聊城大学人工智能概论课程设置方案</w:t>
      </w:r>
    </w:p>
    <w:p w14:paraId="2A2E59CE">
      <w:pPr>
        <w:spacing w:line="560" w:lineRule="exact"/>
        <w:ind w:firstLine="640" w:firstLineChars="200"/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5．聊城大学高等数学等学科基础课程设置表</w:t>
      </w:r>
    </w:p>
    <w:p w14:paraId="4F38032F">
      <w:pPr>
        <w:spacing w:line="560" w:lineRule="exact"/>
        <w:ind w:firstLine="640" w:firstLineChars="200"/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6．聊城大学教师教育课程设置表</w:t>
      </w:r>
    </w:p>
    <w:p w14:paraId="32DF09A0">
      <w:pPr>
        <w:spacing w:line="560" w:lineRule="exact"/>
        <w:ind w:firstLine="640" w:firstLineChars="200"/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7．2026版XXXX本科专业人才培养方案（参考模板）</w:t>
      </w:r>
    </w:p>
    <w:p w14:paraId="31811A04">
      <w:pPr>
        <w:spacing w:line="560" w:lineRule="exact"/>
        <w:ind w:firstLine="640" w:firstLineChars="200"/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  <w:lang w:val="en-US" w:eastAsia="zh-CN"/>
        </w:rPr>
        <w:t>8.</w:t>
      </w: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专业人才培养方案修订工作研讨记录表</w:t>
      </w:r>
    </w:p>
    <w:p w14:paraId="40CFCB98">
      <w:pPr>
        <w:spacing w:line="560" w:lineRule="exact"/>
        <w:ind w:firstLine="640" w:firstLineChars="200"/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  <w:lang w:val="en-US" w:eastAsia="zh-CN"/>
        </w:rPr>
        <w:t>9.</w:t>
      </w: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专业人才培养方案论证报告</w:t>
      </w:r>
    </w:p>
    <w:p w14:paraId="076AE59F">
      <w:pPr>
        <w:adjustRightInd/>
        <w:snapToGrid/>
        <w:spacing w:line="240" w:lineRule="auto"/>
        <w:ind w:firstLine="0" w:firstLineChars="0"/>
        <w:jc w:val="center"/>
        <w:rPr>
          <w:rFonts w:hint="eastAsia" w:ascii="仿宋_GB2312" w:hAnsi="仿宋_GB2312" w:eastAsia="仿宋_GB2312" w:cs="仿宋_GB2312"/>
          <w:b w:val="0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bookmarkStart w:id="1" w:name="_GoBack"/>
      <w:bookmarkEnd w:id="1"/>
    </w:p>
    <w:p w14:paraId="59165D6F">
      <w:pPr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br w:type="page"/>
      </w:r>
    </w:p>
    <w:p w14:paraId="7EF51342">
      <w:pPr>
        <w:adjustRightInd w:val="0"/>
        <w:snapToGrid w:val="0"/>
        <w:spacing w:line="360" w:lineRule="auto"/>
        <w:ind w:firstLine="0" w:firstLineChars="0"/>
        <w:jc w:val="left"/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附件1</w:t>
      </w:r>
    </w:p>
    <w:p w14:paraId="1AF0D8AB">
      <w:pPr>
        <w:spacing w:line="520" w:lineRule="exact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聊城大学课程编码规则</w:t>
      </w:r>
    </w:p>
    <w:p w14:paraId="24B4DE2E">
      <w:pPr>
        <w:spacing w:line="520" w:lineRule="exact"/>
        <w:jc w:val="center"/>
        <w:rPr>
          <w:rFonts w:ascii="仿宋_GB2312" w:hAnsi="仿宋" w:eastAsia="仿宋_GB2312" w:cs="仿宋"/>
          <w:b w:val="0"/>
          <w:bCs/>
          <w:color w:val="000000" w:themeColor="text1"/>
          <w:sz w:val="36"/>
          <w:szCs w:val="28"/>
          <w14:textFill>
            <w14:solidFill>
              <w14:schemeClr w14:val="tx1"/>
            </w14:solidFill>
          </w14:textFill>
        </w:rPr>
      </w:pPr>
    </w:p>
    <w:p w14:paraId="49BC5E2E">
      <w:pPr>
        <w:spacing w:line="560" w:lineRule="exact"/>
        <w:ind w:firstLine="640" w:firstLineChars="200"/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  <w:t>一、课程号码编制定义</w:t>
      </w:r>
    </w:p>
    <w:p w14:paraId="5A75F1E3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此次新编制的课程号码共10位： 01  0  00  0  00  01</w:t>
      </w:r>
    </w:p>
    <w:p w14:paraId="79CD6FDF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第1</w:t>
      </w: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  <w:lang w:eastAsia="zh-CN"/>
        </w:rPr>
        <w:t>—</w:t>
      </w: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2位为教学单位代码；</w:t>
      </w:r>
    </w:p>
    <w:p w14:paraId="5949B91E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第3位为专业代码（通识教育课程代码为0）；</w:t>
      </w:r>
    </w:p>
    <w:p w14:paraId="7C4F9E85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第4-5为课程类别代码；</w:t>
      </w:r>
    </w:p>
    <w:p w14:paraId="1581405E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第6位为开课学期代码；</w:t>
      </w:r>
    </w:p>
    <w:p w14:paraId="1A8F06EE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第7</w:t>
      </w: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  <w:lang w:eastAsia="zh-CN"/>
        </w:rPr>
        <w:t>—</w:t>
      </w: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8位为方案修订年份代码，新增课程本次为26；</w:t>
      </w:r>
    </w:p>
    <w:p w14:paraId="7C099573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第9</w:t>
      </w: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  <w:lang w:eastAsia="zh-CN"/>
        </w:rPr>
        <w:t>—</w:t>
      </w: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10位为课程序号代码；</w:t>
      </w:r>
    </w:p>
    <w:p w14:paraId="16B75770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课程类别代码：</w:t>
      </w:r>
    </w:p>
    <w:p w14:paraId="12A22481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通识教育课程代码为1，通识教育必修课程为11，通识教育选修课程为12。</w:t>
      </w:r>
    </w:p>
    <w:p w14:paraId="715F20E8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专业教育必修课程代码为2，学科基础课程为21，专业核心课程为22。</w:t>
      </w:r>
    </w:p>
    <w:p w14:paraId="697E5F63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专业教育选修课程代码为3，专业提高方向为31，专业应用方向为32，专业任选课程为33。</w:t>
      </w:r>
    </w:p>
    <w:p w14:paraId="301E4397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实践教学代码为4，其中独立设置的实验课程代码为41，其余专业实践课程代码为42。</w:t>
      </w:r>
    </w:p>
    <w:p w14:paraId="1413BD8B">
      <w:pPr>
        <w:spacing w:line="560" w:lineRule="exact"/>
        <w:ind w:firstLine="640" w:firstLineChars="200"/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  <w:t>二、其他说明</w:t>
      </w:r>
    </w:p>
    <w:p w14:paraId="545B2E20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新版课程号码编制中，部分课程应在课程名称后标注相关课程属性。例如：双语教学课程标注“--双语”；独立开设的实验课程标注“--实验”；独立开设的上机课程标注“--上机”；独立开设的课程设计标注“--课程设计”。</w:t>
      </w:r>
    </w:p>
    <w:p w14:paraId="4905570B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独立开设的课程，单独计算学分，单独考核，考核方式可由各教学单位自定。</w:t>
      </w:r>
    </w:p>
    <w:p w14:paraId="6CE91D88">
      <w:pPr>
        <w:spacing w:line="560" w:lineRule="exact"/>
        <w:ind w:firstLine="640" w:firstLineChars="200"/>
        <w:rPr>
          <w:rFonts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 w:val="32"/>
          <w:szCs w:val="32"/>
          <w:highlight w:val="none"/>
        </w:rPr>
        <w:t>系统已有课程（课程名称、学分相同）的课程号码继续使用，不再编制新号，新增课程编号不可与系统已有课程编号冲突。</w:t>
      </w:r>
    </w:p>
    <w:p w14:paraId="461ED0C2">
      <w:pPr>
        <w:spacing w:line="360" w:lineRule="auto"/>
        <w:ind w:firstLine="480" w:firstLineChars="200"/>
        <w:rPr>
          <w:rFonts w:ascii="仿宋_GB2312" w:hAnsi="仿宋" w:eastAsia="仿宋_GB2312" w:cs="仿宋"/>
          <w:b w:val="0"/>
          <w:bCs/>
          <w:color w:val="auto"/>
          <w:sz w:val="24"/>
          <w:highlight w:val="none"/>
        </w:rPr>
      </w:pPr>
    </w:p>
    <w:p w14:paraId="273B811D">
      <w:pPr>
        <w:adjustRightInd/>
        <w:snapToGrid/>
        <w:spacing w:line="360" w:lineRule="auto"/>
        <w:ind w:firstLine="0" w:firstLineChars="0"/>
        <w:rPr>
          <w:rFonts w:ascii="仿宋" w:hAnsi="仿宋" w:cs="仿宋"/>
          <w:b w:val="0"/>
          <w:bCs/>
          <w:color w:val="auto"/>
          <w:sz w:val="24"/>
          <w:szCs w:val="16"/>
          <w:highlight w:val="none"/>
        </w:rPr>
      </w:pPr>
      <w:r>
        <w:rPr>
          <w:rFonts w:hint="eastAsia" w:ascii="仿宋" w:hAnsi="仿宋" w:cs="仿宋"/>
          <w:b w:val="0"/>
          <w:bCs/>
          <w:color w:val="auto"/>
          <w:sz w:val="24"/>
          <w:highlight w:val="none"/>
        </w:rPr>
        <w:br w:type="page"/>
      </w:r>
      <w:r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  <w:t>附件2</w:t>
      </w:r>
    </w:p>
    <w:p w14:paraId="30D4F8D2">
      <w:pPr>
        <w:adjustRightInd w:val="0"/>
        <w:snapToGrid w:val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auto"/>
          <w:kern w:val="0"/>
          <w:sz w:val="44"/>
          <w:szCs w:val="44"/>
          <w:highlight w:val="none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</w:rPr>
        <w:t>聊城大学</w:t>
      </w: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kern w:val="0"/>
          <w:sz w:val="44"/>
          <w:szCs w:val="44"/>
          <w:highlight w:val="none"/>
        </w:rPr>
        <w:t>学院（单位）代码</w:t>
      </w:r>
    </w:p>
    <w:tbl>
      <w:tblPr>
        <w:tblStyle w:val="12"/>
        <w:tblW w:w="9105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93"/>
        <w:gridCol w:w="7312"/>
      </w:tblGrid>
      <w:tr w14:paraId="09BF3B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5A6E79">
            <w:pPr>
              <w:widowControl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单位编号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94CFE29">
            <w:pPr>
              <w:widowControl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单位名称</w:t>
            </w:r>
          </w:p>
        </w:tc>
      </w:tr>
      <w:tr w14:paraId="52999A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584202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01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CE9060B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商学院</w:t>
            </w:r>
            <w:r>
              <w:rPr>
                <w:rFonts w:hint="eastAsia" w:ascii="仿宋_GB2312" w:hAnsi="仿宋_GB2312" w:eastAsia="仿宋_GB2312" w:cs="仿宋_GB2312"/>
                <w:bCs/>
                <w:color w:val="auto"/>
                <w:kern w:val="0"/>
                <w:sz w:val="28"/>
                <w:szCs w:val="28"/>
                <w:highlight w:val="none"/>
              </w:rPr>
              <w:t>（质量学院）</w:t>
            </w:r>
          </w:p>
        </w:tc>
      </w:tr>
      <w:tr w14:paraId="6EF86B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BABE6D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02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C283EA7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政法学院</w:t>
            </w:r>
          </w:p>
        </w:tc>
      </w:tr>
      <w:tr w14:paraId="7FEF79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3F125D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03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DB04FBA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马克思主义学院</w:t>
            </w:r>
          </w:p>
        </w:tc>
      </w:tr>
      <w:tr w14:paraId="6A4515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15D330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04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D539341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教育科学学院（教师教育学院）</w:t>
            </w:r>
          </w:p>
        </w:tc>
      </w:tr>
      <w:tr w14:paraId="5AA721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43B2E2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05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B327B0A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体育学院</w:t>
            </w:r>
          </w:p>
        </w:tc>
      </w:tr>
      <w:tr w14:paraId="69D71A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ABB149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06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DBD14E3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文学院</w:t>
            </w:r>
          </w:p>
        </w:tc>
      </w:tr>
      <w:tr w14:paraId="0ADEA1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1B29B7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07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91C39B5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外国语学院（大学外语教育学院）</w:t>
            </w:r>
          </w:p>
        </w:tc>
      </w:tr>
      <w:tr w14:paraId="54EF81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EE6523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08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9AAB505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美术与设计学院</w:t>
            </w:r>
          </w:p>
        </w:tc>
      </w:tr>
      <w:tr w14:paraId="4C747A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4F4D54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09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45643D2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历史文化与旅游学院</w:t>
            </w:r>
          </w:p>
        </w:tc>
      </w:tr>
      <w:tr w14:paraId="25CF6F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8D501B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10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746E516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数学与系统科学学院</w:t>
            </w:r>
          </w:p>
        </w:tc>
      </w:tr>
      <w:tr w14:paraId="5CFEB8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F79060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11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16A7B08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物理科学与信息工程学院（集成电路学院）</w:t>
            </w:r>
          </w:p>
        </w:tc>
      </w:tr>
      <w:tr w14:paraId="550846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FF855D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12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FAC0353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化学化工学院</w:t>
            </w:r>
            <w:r>
              <w:rPr>
                <w:rFonts w:hint="eastAsia" w:ascii="仿宋_GB2312" w:hAnsi="仿宋_GB2312" w:eastAsia="仿宋_GB2312" w:cs="仿宋_GB2312"/>
                <w:bCs/>
                <w:color w:val="auto"/>
                <w:kern w:val="0"/>
                <w:sz w:val="28"/>
                <w:szCs w:val="28"/>
                <w:highlight w:val="none"/>
              </w:rPr>
              <w:t>（鲁西化工工程学院）</w:t>
            </w:r>
          </w:p>
        </w:tc>
      </w:tr>
      <w:tr w14:paraId="4126C7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72F081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14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98151AB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地理与环境学院</w:t>
            </w:r>
          </w:p>
        </w:tc>
      </w:tr>
      <w:tr w14:paraId="7F3AA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C2D33B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16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82E31D5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传媒技术学院</w:t>
            </w:r>
          </w:p>
        </w:tc>
      </w:tr>
      <w:tr w14:paraId="371EF5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8357EE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17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1D0ECF3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人工智能与计算机学院</w:t>
            </w:r>
          </w:p>
        </w:tc>
      </w:tr>
      <w:tr w14:paraId="51917F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BF02CE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18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FDB77D8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材料科学与工程学院</w:t>
            </w:r>
          </w:p>
        </w:tc>
      </w:tr>
      <w:tr w14:paraId="5960FF4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D8DA3C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19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B391ED6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农业与生物学院</w:t>
            </w:r>
          </w:p>
        </w:tc>
      </w:tr>
      <w:tr w14:paraId="3CBA41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2E83FC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20</w:t>
            </w:r>
          </w:p>
        </w:tc>
        <w:tc>
          <w:tcPr>
            <w:tcW w:w="73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8A4D0A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音乐与舞蹈学院</w:t>
            </w:r>
          </w:p>
        </w:tc>
      </w:tr>
      <w:tr w14:paraId="3ED1B0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5FDBA2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22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879AC3F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建筑工程学院</w:t>
            </w:r>
          </w:p>
        </w:tc>
      </w:tr>
      <w:tr w14:paraId="371642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7D24E1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23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4FC88BC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机械与汽车工程学院（精密制造学院）</w:t>
            </w:r>
          </w:p>
        </w:tc>
      </w:tr>
      <w:tr w14:paraId="4DD223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F7922B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24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3AF796E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药学与食品工程学院</w:t>
            </w:r>
          </w:p>
        </w:tc>
      </w:tr>
      <w:tr w14:paraId="287BAF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AA2FEA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25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8FCE220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预科生教育学院</w:t>
            </w:r>
          </w:p>
        </w:tc>
      </w:tr>
      <w:tr w14:paraId="6C2A95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0305B5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28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AFECDD2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医学院</w:t>
            </w:r>
          </w:p>
        </w:tc>
      </w:tr>
      <w:tr w14:paraId="19DF09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AF9F84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29</w:t>
            </w:r>
          </w:p>
        </w:tc>
        <w:tc>
          <w:tcPr>
            <w:tcW w:w="73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487694A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质量学院</w:t>
            </w:r>
          </w:p>
        </w:tc>
      </w:tr>
      <w:tr w14:paraId="20FDBF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8260B4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30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0C497BB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季羡林学院</w:t>
            </w:r>
          </w:p>
        </w:tc>
      </w:tr>
      <w:tr w14:paraId="41529E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AB0753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31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944D956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哈瓦那学院（中外合作办学）</w:t>
            </w:r>
          </w:p>
        </w:tc>
      </w:tr>
      <w:tr w14:paraId="22692F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954BF7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32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F900053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能源科学与技术学院</w:t>
            </w:r>
          </w:p>
        </w:tc>
      </w:tr>
      <w:tr w14:paraId="18DD35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4ED4BA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38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343BE02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创新创业学院</w:t>
            </w:r>
          </w:p>
        </w:tc>
      </w:tr>
      <w:tr w14:paraId="3A7DEB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651870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40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6677846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运河学研究院</w:t>
            </w:r>
          </w:p>
        </w:tc>
      </w:tr>
      <w:tr w14:paraId="23EF85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BB8277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43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388D8BC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国际教育交流学院</w:t>
            </w:r>
          </w:p>
        </w:tc>
      </w:tr>
      <w:tr w14:paraId="7F296DF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DDA9D8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46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0C98CBF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生物制药研究院</w:t>
            </w:r>
          </w:p>
        </w:tc>
      </w:tr>
      <w:tr w14:paraId="4207E2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6BF923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76</w:t>
            </w:r>
          </w:p>
        </w:tc>
        <w:tc>
          <w:tcPr>
            <w:tcW w:w="73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041A948">
            <w:pPr>
              <w:widowControl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kern w:val="0"/>
                <w:sz w:val="28"/>
                <w:szCs w:val="28"/>
                <w:highlight w:val="none"/>
              </w:rPr>
              <w:t>图书馆</w:t>
            </w:r>
          </w:p>
        </w:tc>
      </w:tr>
    </w:tbl>
    <w:p w14:paraId="438872C8">
      <w:pPr>
        <w:pStyle w:val="11"/>
        <w:widowControl/>
        <w:adjustRightInd w:val="0"/>
        <w:snapToGrid w:val="0"/>
        <w:ind w:firstLine="0" w:firstLineChars="0"/>
        <w:rPr>
          <w:rFonts w:ascii="仿宋" w:hAnsi="仿宋" w:eastAsia="仿宋" w:cs="仿宋"/>
          <w:b w:val="0"/>
          <w:bCs/>
          <w:color w:val="auto"/>
          <w:sz w:val="24"/>
          <w:highlight w:val="none"/>
        </w:rPr>
      </w:pPr>
      <w:r>
        <w:rPr>
          <w:rFonts w:hint="eastAsia" w:ascii="仿宋_GB2312" w:hAnsi="仿宋_GB2312" w:eastAsia="仿宋_GB2312" w:cs="仿宋_GB2312"/>
          <w:b w:val="0"/>
          <w:bCs/>
          <w:color w:val="auto"/>
          <w:sz w:val="32"/>
          <w:szCs w:val="32"/>
          <w:highlight w:val="none"/>
        </w:rPr>
        <w:br w:type="page"/>
      </w:r>
    </w:p>
    <w:p w14:paraId="64A84449">
      <w:pPr>
        <w:pStyle w:val="11"/>
        <w:widowControl/>
        <w:adjustRightInd w:val="0"/>
        <w:snapToGrid w:val="0"/>
        <w:ind w:firstLine="0" w:firstLineChars="0"/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  <w:t>附件3</w:t>
      </w:r>
    </w:p>
    <w:p w14:paraId="2650985C">
      <w:pPr>
        <w:pStyle w:val="11"/>
        <w:widowControl/>
        <w:adjustRightInd w:val="0"/>
        <w:snapToGrid w:val="0"/>
        <w:ind w:firstLine="0" w:firstLineChars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</w:rPr>
        <w:t>聊城大学通识教育课程设置表</w:t>
      </w:r>
    </w:p>
    <w:tbl>
      <w:tblPr>
        <w:tblStyle w:val="12"/>
        <w:tblW w:w="101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7" w:type="dxa"/>
          <w:bottom w:w="0" w:type="dxa"/>
          <w:right w:w="17" w:type="dxa"/>
        </w:tblCellMar>
      </w:tblPr>
      <w:tblGrid>
        <w:gridCol w:w="647"/>
        <w:gridCol w:w="1107"/>
        <w:gridCol w:w="4459"/>
        <w:gridCol w:w="489"/>
        <w:gridCol w:w="490"/>
        <w:gridCol w:w="616"/>
        <w:gridCol w:w="2294"/>
      </w:tblGrid>
      <w:tr w14:paraId="1D0A84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27" w:hRule="atLeast"/>
          <w:tblHeader/>
          <w:jc w:val="center"/>
        </w:trPr>
        <w:tc>
          <w:tcPr>
            <w:tcW w:w="647" w:type="dxa"/>
            <w:vAlign w:val="center"/>
          </w:tcPr>
          <w:p w14:paraId="7CF1D437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课程</w:t>
            </w:r>
          </w:p>
          <w:p w14:paraId="6467372B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模块</w:t>
            </w:r>
          </w:p>
        </w:tc>
        <w:tc>
          <w:tcPr>
            <w:tcW w:w="1107" w:type="dxa"/>
            <w:vAlign w:val="center"/>
          </w:tcPr>
          <w:p w14:paraId="66BC49C1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课程</w:t>
            </w:r>
          </w:p>
          <w:p w14:paraId="606668D9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编号</w:t>
            </w:r>
          </w:p>
        </w:tc>
        <w:tc>
          <w:tcPr>
            <w:tcW w:w="4459" w:type="dxa"/>
            <w:vAlign w:val="center"/>
          </w:tcPr>
          <w:p w14:paraId="53D130B6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课程名称</w:t>
            </w:r>
          </w:p>
        </w:tc>
        <w:tc>
          <w:tcPr>
            <w:tcW w:w="489" w:type="dxa"/>
            <w:vAlign w:val="center"/>
          </w:tcPr>
          <w:p w14:paraId="1B4694D4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学</w:t>
            </w:r>
          </w:p>
          <w:p w14:paraId="7DC85344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分</w:t>
            </w:r>
          </w:p>
          <w:p w14:paraId="092F5822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数</w:t>
            </w:r>
          </w:p>
        </w:tc>
        <w:tc>
          <w:tcPr>
            <w:tcW w:w="49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54D0B6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总</w:t>
            </w:r>
          </w:p>
          <w:p w14:paraId="68D7D771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学</w:t>
            </w:r>
          </w:p>
          <w:p w14:paraId="3B70F7AC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时</w:t>
            </w:r>
          </w:p>
        </w:tc>
        <w:tc>
          <w:tcPr>
            <w:tcW w:w="616" w:type="dxa"/>
            <w:vAlign w:val="center"/>
          </w:tcPr>
          <w:p w14:paraId="77DA515B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开设学期</w:t>
            </w:r>
          </w:p>
        </w:tc>
        <w:tc>
          <w:tcPr>
            <w:tcW w:w="2294" w:type="dxa"/>
            <w:vAlign w:val="center"/>
          </w:tcPr>
          <w:p w14:paraId="0D700207">
            <w:pPr>
              <w:adjustRightInd w:val="0"/>
              <w:snapToGrid w:val="0"/>
              <w:spacing w:line="60" w:lineRule="atLeas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备注</w:t>
            </w:r>
          </w:p>
        </w:tc>
      </w:tr>
      <w:tr w14:paraId="29CD20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restart"/>
            <w:vAlign w:val="center"/>
          </w:tcPr>
          <w:p w14:paraId="3790112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思想政治理论课程</w:t>
            </w:r>
          </w:p>
        </w:tc>
        <w:tc>
          <w:tcPr>
            <w:tcW w:w="1107" w:type="dxa"/>
            <w:vAlign w:val="center"/>
          </w:tcPr>
          <w:p w14:paraId="2CEDC84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030111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22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01</w:t>
            </w:r>
          </w:p>
        </w:tc>
        <w:tc>
          <w:tcPr>
            <w:tcW w:w="4459" w:type="dxa"/>
            <w:vAlign w:val="center"/>
          </w:tcPr>
          <w:p w14:paraId="3929027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思想道德与法治</w:t>
            </w:r>
          </w:p>
          <w:p w14:paraId="7551662D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Ideology and Morality and Rule of Law</w:t>
            </w:r>
          </w:p>
        </w:tc>
        <w:tc>
          <w:tcPr>
            <w:tcW w:w="489" w:type="dxa"/>
            <w:vAlign w:val="center"/>
          </w:tcPr>
          <w:p w14:paraId="4EC9B459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490" w:type="dxa"/>
            <w:vAlign w:val="center"/>
          </w:tcPr>
          <w:p w14:paraId="2B1898A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16" w:type="dxa"/>
            <w:vAlign w:val="center"/>
          </w:tcPr>
          <w:p w14:paraId="69A5A5E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2294" w:type="dxa"/>
            <w:vMerge w:val="restart"/>
            <w:vAlign w:val="center"/>
          </w:tcPr>
          <w:p w14:paraId="12DA30DD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1.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共17学分，其中实践教学5学分。</w:t>
            </w:r>
          </w:p>
          <w:p w14:paraId="57914CA0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2.马克思主义学院负责根据《中共中央宣传部 教育部关于新时代学校思想政治理论课改革创新实施方案的通知》（教材〔2020〕6号）、教育部《普通高等学校本科教育教学审核评估实施方案（2021—2025年）》（教督〔2021〕1号）等文件精神开课。</w:t>
            </w:r>
          </w:p>
          <w:p w14:paraId="7C3574C2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3.马克思主义学院负责做好校领导上思政课工作。</w:t>
            </w:r>
          </w:p>
        </w:tc>
      </w:tr>
      <w:tr w14:paraId="110DB8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3D5649F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3260302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030112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22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02</w:t>
            </w:r>
          </w:p>
        </w:tc>
        <w:tc>
          <w:tcPr>
            <w:tcW w:w="4459" w:type="dxa"/>
            <w:vAlign w:val="center"/>
          </w:tcPr>
          <w:p w14:paraId="2F23C3C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中国近现代史纲要</w:t>
            </w:r>
          </w:p>
          <w:p w14:paraId="0A195B1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Compendium of Modern Chinese History</w:t>
            </w:r>
          </w:p>
        </w:tc>
        <w:tc>
          <w:tcPr>
            <w:tcW w:w="489" w:type="dxa"/>
            <w:vAlign w:val="center"/>
          </w:tcPr>
          <w:p w14:paraId="09C85FF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490" w:type="dxa"/>
            <w:vAlign w:val="center"/>
          </w:tcPr>
          <w:p w14:paraId="6717568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16" w:type="dxa"/>
            <w:vAlign w:val="center"/>
          </w:tcPr>
          <w:p w14:paraId="05608A2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2294" w:type="dxa"/>
            <w:vMerge w:val="continue"/>
            <w:vAlign w:val="center"/>
          </w:tcPr>
          <w:p w14:paraId="63A0208D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7B3F14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565DD44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68A69A0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030113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22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</w:t>
            </w:r>
          </w:p>
        </w:tc>
        <w:tc>
          <w:tcPr>
            <w:tcW w:w="4459" w:type="dxa"/>
            <w:vAlign w:val="center"/>
          </w:tcPr>
          <w:p w14:paraId="5A6F519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马克思主义基本原理</w:t>
            </w:r>
          </w:p>
          <w:p w14:paraId="7B99C1ED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Introduction to the Basic Theories of Marxism</w:t>
            </w:r>
          </w:p>
        </w:tc>
        <w:tc>
          <w:tcPr>
            <w:tcW w:w="489" w:type="dxa"/>
            <w:vAlign w:val="center"/>
          </w:tcPr>
          <w:p w14:paraId="54B1AA8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490" w:type="dxa"/>
            <w:vAlign w:val="center"/>
          </w:tcPr>
          <w:p w14:paraId="3EE768E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16" w:type="dxa"/>
            <w:vAlign w:val="center"/>
          </w:tcPr>
          <w:p w14:paraId="4EAFABA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2294" w:type="dxa"/>
            <w:vMerge w:val="continue"/>
            <w:vAlign w:val="center"/>
          </w:tcPr>
          <w:p w14:paraId="4457E6D3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1ED62A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3DFCA98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210031A7">
            <w:pPr>
              <w:adjustRightInd w:val="0"/>
              <w:snapToGrid w:val="0"/>
              <w:spacing w:line="260" w:lineRule="exact"/>
              <w:jc w:val="center"/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030113220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6</w:t>
            </w:r>
          </w:p>
        </w:tc>
        <w:tc>
          <w:tcPr>
            <w:tcW w:w="4459" w:type="dxa"/>
            <w:vAlign w:val="center"/>
          </w:tcPr>
          <w:p w14:paraId="1F7DA17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毛泽东思想和中国特色社会主义理论体系概论</w:t>
            </w:r>
          </w:p>
          <w:p w14:paraId="31A75AB9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Mao Zedong Thought and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I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ntroduction to the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T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heoretical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S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ystem of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S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ocialism with Chinese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 C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haracteristics</w:t>
            </w:r>
          </w:p>
        </w:tc>
        <w:tc>
          <w:tcPr>
            <w:tcW w:w="489" w:type="dxa"/>
            <w:vAlign w:val="center"/>
          </w:tcPr>
          <w:p w14:paraId="7C50298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490" w:type="dxa"/>
            <w:vAlign w:val="center"/>
          </w:tcPr>
          <w:p w14:paraId="2A56BE7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16" w:type="dxa"/>
            <w:vAlign w:val="center"/>
          </w:tcPr>
          <w:p w14:paraId="5CD6D17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2294" w:type="dxa"/>
            <w:vMerge w:val="continue"/>
            <w:vAlign w:val="center"/>
          </w:tcPr>
          <w:p w14:paraId="382FDA4A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0A10D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193B16A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0AE0E51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030114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22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6</w:t>
            </w:r>
          </w:p>
        </w:tc>
        <w:tc>
          <w:tcPr>
            <w:tcW w:w="4459" w:type="dxa"/>
            <w:vAlign w:val="center"/>
          </w:tcPr>
          <w:p w14:paraId="70C1E78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习近平新时代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中国特色社会主义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思想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概论</w:t>
            </w:r>
          </w:p>
          <w:p w14:paraId="59DBA15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I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introduction to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Xi Jinping 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Thought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on 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Socialism with Chinese Characteristics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 xml:space="preserve"> for a New Era</w:t>
            </w:r>
          </w:p>
        </w:tc>
        <w:tc>
          <w:tcPr>
            <w:tcW w:w="489" w:type="dxa"/>
            <w:vAlign w:val="center"/>
          </w:tcPr>
          <w:p w14:paraId="59C8B60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490" w:type="dxa"/>
            <w:vAlign w:val="center"/>
          </w:tcPr>
          <w:p w14:paraId="03FD2D2D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16" w:type="dxa"/>
            <w:vAlign w:val="center"/>
          </w:tcPr>
          <w:p w14:paraId="22BAD50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四</w:t>
            </w:r>
          </w:p>
        </w:tc>
        <w:tc>
          <w:tcPr>
            <w:tcW w:w="2294" w:type="dxa"/>
            <w:vMerge w:val="continue"/>
            <w:vAlign w:val="center"/>
          </w:tcPr>
          <w:p w14:paraId="748AC0BC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3BA2B5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42BBA55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33C4140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030111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22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05</w:t>
            </w:r>
          </w:p>
        </w:tc>
        <w:tc>
          <w:tcPr>
            <w:tcW w:w="4459" w:type="dxa"/>
            <w:vAlign w:val="center"/>
          </w:tcPr>
          <w:p w14:paraId="0440A38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形势与政策（一）</w:t>
            </w:r>
          </w:p>
          <w:p w14:paraId="3ECDAC0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Situation and Policies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(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Ⅰ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)</w:t>
            </w:r>
          </w:p>
        </w:tc>
        <w:tc>
          <w:tcPr>
            <w:tcW w:w="489" w:type="dxa"/>
            <w:vAlign w:val="center"/>
          </w:tcPr>
          <w:p w14:paraId="734EA29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0.5</w:t>
            </w:r>
          </w:p>
        </w:tc>
        <w:tc>
          <w:tcPr>
            <w:tcW w:w="490" w:type="dxa"/>
            <w:vAlign w:val="center"/>
          </w:tcPr>
          <w:p w14:paraId="2AC1B289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8</w:t>
            </w:r>
          </w:p>
        </w:tc>
        <w:tc>
          <w:tcPr>
            <w:tcW w:w="616" w:type="dxa"/>
            <w:vAlign w:val="center"/>
          </w:tcPr>
          <w:p w14:paraId="63EB068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2294" w:type="dxa"/>
            <w:vMerge w:val="continue"/>
            <w:vAlign w:val="center"/>
          </w:tcPr>
          <w:p w14:paraId="4A65BA23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3C487B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6C2507D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63AB57F7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030112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22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05</w:t>
            </w:r>
          </w:p>
        </w:tc>
        <w:tc>
          <w:tcPr>
            <w:tcW w:w="4459" w:type="dxa"/>
            <w:vAlign w:val="center"/>
          </w:tcPr>
          <w:p w14:paraId="3F5A7EDD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形势与政策（二）</w:t>
            </w:r>
          </w:p>
          <w:p w14:paraId="0DC1BFD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Situation and Policies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(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Ⅱ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)</w:t>
            </w:r>
          </w:p>
        </w:tc>
        <w:tc>
          <w:tcPr>
            <w:tcW w:w="489" w:type="dxa"/>
            <w:vAlign w:val="center"/>
          </w:tcPr>
          <w:p w14:paraId="5CE9C05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0.5</w:t>
            </w:r>
          </w:p>
        </w:tc>
        <w:tc>
          <w:tcPr>
            <w:tcW w:w="490" w:type="dxa"/>
            <w:vAlign w:val="center"/>
          </w:tcPr>
          <w:p w14:paraId="0E83F77D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8</w:t>
            </w:r>
          </w:p>
        </w:tc>
        <w:tc>
          <w:tcPr>
            <w:tcW w:w="616" w:type="dxa"/>
            <w:vAlign w:val="center"/>
          </w:tcPr>
          <w:p w14:paraId="77BA26E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2294" w:type="dxa"/>
            <w:vMerge w:val="continue"/>
            <w:vAlign w:val="center"/>
          </w:tcPr>
          <w:p w14:paraId="3B72C04F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52CF85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43BB9CA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0F76030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030113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22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05</w:t>
            </w:r>
          </w:p>
        </w:tc>
        <w:tc>
          <w:tcPr>
            <w:tcW w:w="4459" w:type="dxa"/>
            <w:vAlign w:val="center"/>
          </w:tcPr>
          <w:p w14:paraId="3D5F9C4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形势与政策（三）</w:t>
            </w:r>
          </w:p>
          <w:p w14:paraId="17FC37F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Situation and Policies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(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Ⅲ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)</w:t>
            </w:r>
          </w:p>
        </w:tc>
        <w:tc>
          <w:tcPr>
            <w:tcW w:w="489" w:type="dxa"/>
            <w:vAlign w:val="center"/>
          </w:tcPr>
          <w:p w14:paraId="41FC2AE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0.5</w:t>
            </w:r>
          </w:p>
        </w:tc>
        <w:tc>
          <w:tcPr>
            <w:tcW w:w="490" w:type="dxa"/>
            <w:vAlign w:val="center"/>
          </w:tcPr>
          <w:p w14:paraId="02073C9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8</w:t>
            </w:r>
          </w:p>
        </w:tc>
        <w:tc>
          <w:tcPr>
            <w:tcW w:w="616" w:type="dxa"/>
            <w:vAlign w:val="center"/>
          </w:tcPr>
          <w:p w14:paraId="6AABF75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2294" w:type="dxa"/>
            <w:vMerge w:val="continue"/>
            <w:vAlign w:val="center"/>
          </w:tcPr>
          <w:p w14:paraId="623CD54B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596044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7E3E5EA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39C1B4B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030114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22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05</w:t>
            </w:r>
          </w:p>
        </w:tc>
        <w:tc>
          <w:tcPr>
            <w:tcW w:w="4459" w:type="dxa"/>
            <w:vAlign w:val="center"/>
          </w:tcPr>
          <w:p w14:paraId="573D883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形势与政策（四）</w:t>
            </w:r>
          </w:p>
          <w:p w14:paraId="6E9ED23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Situation and Policies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(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Ⅳ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)</w:t>
            </w:r>
          </w:p>
        </w:tc>
        <w:tc>
          <w:tcPr>
            <w:tcW w:w="489" w:type="dxa"/>
            <w:vAlign w:val="center"/>
          </w:tcPr>
          <w:p w14:paraId="5DF3389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0.5</w:t>
            </w:r>
          </w:p>
        </w:tc>
        <w:tc>
          <w:tcPr>
            <w:tcW w:w="490" w:type="dxa"/>
            <w:vAlign w:val="center"/>
          </w:tcPr>
          <w:p w14:paraId="56CF8E2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8</w:t>
            </w:r>
          </w:p>
        </w:tc>
        <w:tc>
          <w:tcPr>
            <w:tcW w:w="616" w:type="dxa"/>
            <w:vAlign w:val="center"/>
          </w:tcPr>
          <w:p w14:paraId="738DC4C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四</w:t>
            </w:r>
          </w:p>
        </w:tc>
        <w:tc>
          <w:tcPr>
            <w:tcW w:w="2294" w:type="dxa"/>
            <w:vMerge w:val="continue"/>
            <w:vAlign w:val="center"/>
          </w:tcPr>
          <w:p w14:paraId="20C24F13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5FAD06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882" w:hRule="atLeast"/>
          <w:jc w:val="center"/>
        </w:trPr>
        <w:tc>
          <w:tcPr>
            <w:tcW w:w="647" w:type="dxa"/>
            <w:vAlign w:val="center"/>
          </w:tcPr>
          <w:p w14:paraId="5D2FB51D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美育类课程</w:t>
            </w:r>
          </w:p>
        </w:tc>
        <w:tc>
          <w:tcPr>
            <w:tcW w:w="1107" w:type="dxa"/>
            <w:vAlign w:val="center"/>
          </w:tcPr>
          <w:p w14:paraId="0A440D9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6FCA8E4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公共艺术课程</w:t>
            </w:r>
          </w:p>
          <w:p w14:paraId="48C148F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（具体课程名称、课程编号，依学生选修的公共艺术课程定。）</w:t>
            </w:r>
          </w:p>
        </w:tc>
        <w:tc>
          <w:tcPr>
            <w:tcW w:w="489" w:type="dxa"/>
            <w:vAlign w:val="center"/>
          </w:tcPr>
          <w:p w14:paraId="3A19A38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90" w:type="dxa"/>
            <w:vAlign w:val="center"/>
          </w:tcPr>
          <w:p w14:paraId="04A2F319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16" w:type="dxa"/>
            <w:vAlign w:val="center"/>
          </w:tcPr>
          <w:p w14:paraId="7A54A80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1-8</w:t>
            </w:r>
          </w:p>
        </w:tc>
        <w:tc>
          <w:tcPr>
            <w:tcW w:w="2294" w:type="dxa"/>
            <w:vAlign w:val="center"/>
          </w:tcPr>
          <w:p w14:paraId="1CBED2E3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非艺术类专业学生至少选修1门、2学分。学生自主选修课程包括《音乐鉴赏》《中国美术史》《东昌府本版年画艺术》《山东民歌赏析》《艺术与审美》《带你听懂中国传统音乐》《中国传统音乐作品》《视觉艺术设计》《音乐与社会》等，详细课程名单见每学期选课通知。</w:t>
            </w:r>
          </w:p>
        </w:tc>
      </w:tr>
      <w:tr w14:paraId="30E7DB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643" w:hRule="atLeast"/>
          <w:jc w:val="center"/>
        </w:trPr>
        <w:tc>
          <w:tcPr>
            <w:tcW w:w="647" w:type="dxa"/>
            <w:vMerge w:val="restart"/>
            <w:vAlign w:val="center"/>
          </w:tcPr>
          <w:p w14:paraId="0BE843F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大学外语</w:t>
            </w:r>
          </w:p>
        </w:tc>
        <w:tc>
          <w:tcPr>
            <w:tcW w:w="1107" w:type="dxa"/>
            <w:vAlign w:val="center"/>
          </w:tcPr>
          <w:p w14:paraId="68837919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16C99A49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大学外语（一）</w:t>
            </w:r>
          </w:p>
          <w:p w14:paraId="4F30B31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College Foreign Language(I)</w:t>
            </w:r>
          </w:p>
        </w:tc>
        <w:tc>
          <w:tcPr>
            <w:tcW w:w="489" w:type="dxa"/>
            <w:vAlign w:val="center"/>
          </w:tcPr>
          <w:p w14:paraId="1A52772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90" w:type="dxa"/>
            <w:vAlign w:val="center"/>
          </w:tcPr>
          <w:p w14:paraId="68B112A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16" w:type="dxa"/>
            <w:vAlign w:val="center"/>
          </w:tcPr>
          <w:p w14:paraId="6C25F04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2294" w:type="dxa"/>
            <w:vMerge w:val="restart"/>
            <w:vAlign w:val="center"/>
          </w:tcPr>
          <w:p w14:paraId="067EC80E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1.共8学分，分4个学期开设；</w:t>
            </w:r>
          </w:p>
          <w:p w14:paraId="48CD7DDA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2.学生自主在《大学英语》《大学俄语》《大学日语》《大学韩国语》《大学西班牙语》中任意一种语言模块课程。具体课程名称、课程号依学生选修定；</w:t>
            </w:r>
          </w:p>
          <w:p w14:paraId="0E61F9F4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3.选修《大学英语》的，对未达到《大学英语教学指南》（2020版）基础目标的学生继续开设《大学英语（三）》，对已达到较高水平的学生，根据各学院、专业发展要求和学生多元需求开设《高级英语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》《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专门用途英语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》《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理解当代中国》和《跨文化交际》等课程，供学生选课。</w:t>
            </w:r>
          </w:p>
          <w:p w14:paraId="5FBEAC60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4.大学外语教育学院负责开课。</w:t>
            </w:r>
          </w:p>
        </w:tc>
      </w:tr>
      <w:tr w14:paraId="3DAF3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644" w:hRule="atLeast"/>
          <w:jc w:val="center"/>
        </w:trPr>
        <w:tc>
          <w:tcPr>
            <w:tcW w:w="647" w:type="dxa"/>
            <w:vMerge w:val="continue"/>
            <w:vAlign w:val="center"/>
          </w:tcPr>
          <w:p w14:paraId="49DEBA0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009306B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23757D7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大学外语（二）</w:t>
            </w:r>
          </w:p>
          <w:p w14:paraId="6D5AEFA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College Foreign Language(II)</w:t>
            </w:r>
          </w:p>
        </w:tc>
        <w:tc>
          <w:tcPr>
            <w:tcW w:w="489" w:type="dxa"/>
            <w:vAlign w:val="center"/>
          </w:tcPr>
          <w:p w14:paraId="54A9ED6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90" w:type="dxa"/>
            <w:vAlign w:val="center"/>
          </w:tcPr>
          <w:p w14:paraId="1606063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16" w:type="dxa"/>
            <w:vAlign w:val="center"/>
          </w:tcPr>
          <w:p w14:paraId="0028B4B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2294" w:type="dxa"/>
            <w:vMerge w:val="continue"/>
            <w:vAlign w:val="center"/>
          </w:tcPr>
          <w:p w14:paraId="34A87577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10BD49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90" w:hRule="atLeast"/>
          <w:jc w:val="center"/>
        </w:trPr>
        <w:tc>
          <w:tcPr>
            <w:tcW w:w="647" w:type="dxa"/>
            <w:vMerge w:val="continue"/>
            <w:vAlign w:val="center"/>
          </w:tcPr>
          <w:p w14:paraId="0532DE5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0B88229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00A2FDA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大学外语（三）</w:t>
            </w:r>
          </w:p>
          <w:p w14:paraId="07E9B58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College Foreign Language(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Ⅲ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)</w:t>
            </w:r>
          </w:p>
        </w:tc>
        <w:tc>
          <w:tcPr>
            <w:tcW w:w="489" w:type="dxa"/>
            <w:vAlign w:val="center"/>
          </w:tcPr>
          <w:p w14:paraId="2BE4D46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90" w:type="dxa"/>
            <w:vAlign w:val="center"/>
          </w:tcPr>
          <w:p w14:paraId="04B658A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16" w:type="dxa"/>
            <w:vAlign w:val="center"/>
          </w:tcPr>
          <w:p w14:paraId="6273512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2294" w:type="dxa"/>
            <w:vMerge w:val="continue"/>
            <w:vAlign w:val="center"/>
          </w:tcPr>
          <w:p w14:paraId="7CFCFE86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3CB8FD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717" w:hRule="atLeast"/>
          <w:jc w:val="center"/>
        </w:trPr>
        <w:tc>
          <w:tcPr>
            <w:tcW w:w="647" w:type="dxa"/>
            <w:vMerge w:val="continue"/>
            <w:vAlign w:val="center"/>
          </w:tcPr>
          <w:p w14:paraId="48B6A00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2127218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753E668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大学外语（四）</w:t>
            </w:r>
          </w:p>
          <w:p w14:paraId="75F10AA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College Foreign Language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(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IV)</w:t>
            </w:r>
          </w:p>
        </w:tc>
        <w:tc>
          <w:tcPr>
            <w:tcW w:w="489" w:type="dxa"/>
            <w:vAlign w:val="center"/>
          </w:tcPr>
          <w:p w14:paraId="3B31D9C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90" w:type="dxa"/>
            <w:vAlign w:val="center"/>
          </w:tcPr>
          <w:p w14:paraId="027C2A3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16" w:type="dxa"/>
            <w:vAlign w:val="center"/>
          </w:tcPr>
          <w:p w14:paraId="706C5D0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四</w:t>
            </w:r>
          </w:p>
        </w:tc>
        <w:tc>
          <w:tcPr>
            <w:tcW w:w="2294" w:type="dxa"/>
            <w:vMerge w:val="continue"/>
            <w:vAlign w:val="center"/>
          </w:tcPr>
          <w:p w14:paraId="083A3968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3C654F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962" w:hRule="atLeast"/>
          <w:jc w:val="center"/>
        </w:trPr>
        <w:tc>
          <w:tcPr>
            <w:tcW w:w="647" w:type="dxa"/>
            <w:vMerge w:val="restart"/>
            <w:vAlign w:val="center"/>
          </w:tcPr>
          <w:p w14:paraId="1FD0FDB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身心健康</w:t>
            </w:r>
          </w:p>
        </w:tc>
        <w:tc>
          <w:tcPr>
            <w:tcW w:w="1107" w:type="dxa"/>
            <w:vAlign w:val="center"/>
          </w:tcPr>
          <w:p w14:paraId="2FA24A7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000EBFA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公共体育（一）</w:t>
            </w:r>
          </w:p>
          <w:p w14:paraId="50DAFAAD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Physical Education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(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Ⅰ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)</w:t>
            </w:r>
          </w:p>
        </w:tc>
        <w:tc>
          <w:tcPr>
            <w:tcW w:w="489" w:type="dxa"/>
            <w:vAlign w:val="center"/>
          </w:tcPr>
          <w:p w14:paraId="7BCFA19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90" w:type="dxa"/>
            <w:vAlign w:val="center"/>
          </w:tcPr>
          <w:p w14:paraId="677787D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36</w:t>
            </w:r>
          </w:p>
        </w:tc>
        <w:tc>
          <w:tcPr>
            <w:tcW w:w="616" w:type="dxa"/>
            <w:vAlign w:val="center"/>
          </w:tcPr>
          <w:p w14:paraId="6FA3C09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2294" w:type="dxa"/>
            <w:vMerge w:val="restart"/>
            <w:vAlign w:val="center"/>
          </w:tcPr>
          <w:p w14:paraId="78202723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1.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为学生开设两学年的“公共体育”课程，每一学年学生须在篮球、排球、足球、太极拳、网球、健身田径、软式排球、健美操、武术、乒乓球、拳击、散打、羽毛球、垒球</w:t>
            </w:r>
          </w:p>
          <w:p w14:paraId="048A523E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体育舞蹈、体育游戏等项目中选择一项不同运动项目作为学习内容，满足掌握2项运动健身技能的要求。</w:t>
            </w:r>
          </w:p>
          <w:p w14:paraId="4981D6FC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2.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共4学分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，均为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实践教学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学分。</w:t>
            </w:r>
          </w:p>
          <w:p w14:paraId="15215FCF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3.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体育学院负责开课。</w:t>
            </w:r>
          </w:p>
        </w:tc>
      </w:tr>
      <w:tr w14:paraId="41AE4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1032" w:hRule="atLeast"/>
          <w:jc w:val="center"/>
        </w:trPr>
        <w:tc>
          <w:tcPr>
            <w:tcW w:w="647" w:type="dxa"/>
            <w:vMerge w:val="continue"/>
            <w:vAlign w:val="center"/>
          </w:tcPr>
          <w:p w14:paraId="1594CC2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0868D88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3946624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公共体育（二）</w:t>
            </w:r>
          </w:p>
          <w:p w14:paraId="5C35AF2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Physical Education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(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Ⅱ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)</w:t>
            </w:r>
          </w:p>
        </w:tc>
        <w:tc>
          <w:tcPr>
            <w:tcW w:w="489" w:type="dxa"/>
            <w:vAlign w:val="center"/>
          </w:tcPr>
          <w:p w14:paraId="128CAE0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90" w:type="dxa"/>
            <w:vAlign w:val="center"/>
          </w:tcPr>
          <w:p w14:paraId="39FD13F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36</w:t>
            </w:r>
          </w:p>
        </w:tc>
        <w:tc>
          <w:tcPr>
            <w:tcW w:w="616" w:type="dxa"/>
            <w:vAlign w:val="center"/>
          </w:tcPr>
          <w:p w14:paraId="3CF4BBC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2294" w:type="dxa"/>
            <w:vMerge w:val="continue"/>
            <w:vAlign w:val="center"/>
          </w:tcPr>
          <w:p w14:paraId="13D3DC11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0DD6B6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1115" w:hRule="atLeast"/>
          <w:jc w:val="center"/>
        </w:trPr>
        <w:tc>
          <w:tcPr>
            <w:tcW w:w="647" w:type="dxa"/>
            <w:vMerge w:val="continue"/>
            <w:vAlign w:val="center"/>
          </w:tcPr>
          <w:p w14:paraId="5545AF6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6D65EE3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7A705C8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公共体育（三）</w:t>
            </w:r>
          </w:p>
          <w:p w14:paraId="439A182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Physical Education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(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Ⅲ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)</w:t>
            </w:r>
          </w:p>
        </w:tc>
        <w:tc>
          <w:tcPr>
            <w:tcW w:w="489" w:type="dxa"/>
            <w:vAlign w:val="center"/>
          </w:tcPr>
          <w:p w14:paraId="099CA4A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90" w:type="dxa"/>
            <w:vAlign w:val="center"/>
          </w:tcPr>
          <w:p w14:paraId="5965350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36</w:t>
            </w:r>
          </w:p>
        </w:tc>
        <w:tc>
          <w:tcPr>
            <w:tcW w:w="616" w:type="dxa"/>
            <w:vAlign w:val="center"/>
          </w:tcPr>
          <w:p w14:paraId="1AB0BE7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2294" w:type="dxa"/>
            <w:vMerge w:val="continue"/>
            <w:vAlign w:val="center"/>
          </w:tcPr>
          <w:p w14:paraId="0986A78E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6F8106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0120294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49DCEB9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3B47461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公共体育（四）</w:t>
            </w:r>
          </w:p>
          <w:p w14:paraId="3859C3A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Physical Education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(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Ⅳ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)</w:t>
            </w:r>
          </w:p>
        </w:tc>
        <w:tc>
          <w:tcPr>
            <w:tcW w:w="489" w:type="dxa"/>
            <w:vAlign w:val="center"/>
          </w:tcPr>
          <w:p w14:paraId="66B437A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90" w:type="dxa"/>
            <w:vAlign w:val="center"/>
          </w:tcPr>
          <w:p w14:paraId="2AC72AC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36</w:t>
            </w:r>
          </w:p>
        </w:tc>
        <w:tc>
          <w:tcPr>
            <w:tcW w:w="616" w:type="dxa"/>
            <w:vAlign w:val="center"/>
          </w:tcPr>
          <w:p w14:paraId="35BFECF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四</w:t>
            </w:r>
          </w:p>
        </w:tc>
        <w:tc>
          <w:tcPr>
            <w:tcW w:w="2294" w:type="dxa"/>
            <w:vMerge w:val="continue"/>
            <w:vAlign w:val="center"/>
          </w:tcPr>
          <w:p w14:paraId="1EF31BDF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18F5DE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43EF3A5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4B9F1C1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3001112201</w:t>
            </w:r>
          </w:p>
        </w:tc>
        <w:tc>
          <w:tcPr>
            <w:tcW w:w="4459" w:type="dxa"/>
            <w:vAlign w:val="center"/>
          </w:tcPr>
          <w:p w14:paraId="32046B9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大学生心理健康教育</w:t>
            </w:r>
          </w:p>
          <w:p w14:paraId="6E9FD777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College mental health education</w:t>
            </w:r>
          </w:p>
        </w:tc>
        <w:tc>
          <w:tcPr>
            <w:tcW w:w="489" w:type="dxa"/>
            <w:vAlign w:val="center"/>
          </w:tcPr>
          <w:p w14:paraId="0519F41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90" w:type="dxa"/>
            <w:vAlign w:val="center"/>
          </w:tcPr>
          <w:p w14:paraId="4FB67DA9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16" w:type="dxa"/>
            <w:vAlign w:val="center"/>
          </w:tcPr>
          <w:p w14:paraId="26FF8BA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一/二</w:t>
            </w:r>
          </w:p>
        </w:tc>
        <w:tc>
          <w:tcPr>
            <w:tcW w:w="2294" w:type="dxa"/>
            <w:vAlign w:val="center"/>
          </w:tcPr>
          <w:p w14:paraId="349DFFB4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1共2学分，其中实践教学1学分。</w:t>
            </w:r>
          </w:p>
          <w:p w14:paraId="2C677B67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2.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大学生心理健康教育与咨询中心负责开设。</w:t>
            </w:r>
          </w:p>
        </w:tc>
      </w:tr>
      <w:tr w14:paraId="2CBF57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restart"/>
            <w:vAlign w:val="center"/>
          </w:tcPr>
          <w:p w14:paraId="2B597AA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军事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安全</w:t>
            </w:r>
          </w:p>
        </w:tc>
        <w:tc>
          <w:tcPr>
            <w:tcW w:w="1107" w:type="dxa"/>
            <w:vAlign w:val="center"/>
          </w:tcPr>
          <w:p w14:paraId="22C340B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250111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22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09</w:t>
            </w:r>
          </w:p>
        </w:tc>
        <w:tc>
          <w:tcPr>
            <w:tcW w:w="4459" w:type="dxa"/>
            <w:vAlign w:val="center"/>
          </w:tcPr>
          <w:p w14:paraId="37979E5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军事理论与训练</w:t>
            </w:r>
          </w:p>
          <w:p w14:paraId="4EA1C62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Military Theory and Training</w:t>
            </w:r>
          </w:p>
        </w:tc>
        <w:tc>
          <w:tcPr>
            <w:tcW w:w="489" w:type="dxa"/>
            <w:vAlign w:val="center"/>
          </w:tcPr>
          <w:p w14:paraId="2F3C4EA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90" w:type="dxa"/>
            <w:vAlign w:val="center"/>
          </w:tcPr>
          <w:p w14:paraId="37A2B0F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616" w:type="dxa"/>
            <w:vAlign w:val="center"/>
          </w:tcPr>
          <w:p w14:paraId="776AD79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一/二</w:t>
            </w:r>
          </w:p>
        </w:tc>
        <w:tc>
          <w:tcPr>
            <w:tcW w:w="2294" w:type="dxa"/>
            <w:vMerge w:val="restart"/>
            <w:vAlign w:val="center"/>
          </w:tcPr>
          <w:p w14:paraId="58DD3449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1.共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学分，其中军事技能训练1学分为实践教学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。</w:t>
            </w:r>
          </w:p>
          <w:p w14:paraId="392BC789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2.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“军事理论”“国家安全教育”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第一学期在东校区学院授课，第二学期在西校区学院授课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。</w:t>
            </w:r>
          </w:p>
          <w:p w14:paraId="5F92A5A3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3.军事技能训练第一学期</w:t>
            </w:r>
          </w:p>
          <w:p w14:paraId="17E95A60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第1-2周，不计入总学时；</w:t>
            </w:r>
          </w:p>
          <w:p w14:paraId="6E3CC786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4.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武装部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负责开课。</w:t>
            </w:r>
          </w:p>
        </w:tc>
      </w:tr>
      <w:tr w14:paraId="3103E6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47" w:type="dxa"/>
            <w:vMerge w:val="continue"/>
            <w:vAlign w:val="center"/>
          </w:tcPr>
          <w:p w14:paraId="4397C0D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2FCCE30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3001112501</w:t>
            </w:r>
          </w:p>
        </w:tc>
        <w:tc>
          <w:tcPr>
            <w:tcW w:w="4459" w:type="dxa"/>
            <w:vAlign w:val="center"/>
          </w:tcPr>
          <w:p w14:paraId="622D3F0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国家安全教育</w:t>
            </w:r>
          </w:p>
        </w:tc>
        <w:tc>
          <w:tcPr>
            <w:tcW w:w="489" w:type="dxa"/>
            <w:vAlign w:val="center"/>
          </w:tcPr>
          <w:p w14:paraId="7CD6F88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90" w:type="dxa"/>
            <w:vAlign w:val="center"/>
          </w:tcPr>
          <w:p w14:paraId="5E0A4EB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616" w:type="dxa"/>
            <w:vAlign w:val="center"/>
          </w:tcPr>
          <w:p w14:paraId="4C7A379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一/二</w:t>
            </w:r>
          </w:p>
        </w:tc>
        <w:tc>
          <w:tcPr>
            <w:tcW w:w="2294" w:type="dxa"/>
            <w:vMerge w:val="continue"/>
            <w:vAlign w:val="center"/>
          </w:tcPr>
          <w:p w14:paraId="07B47547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124C79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676" w:hRule="atLeast"/>
          <w:jc w:val="center"/>
        </w:trPr>
        <w:tc>
          <w:tcPr>
            <w:tcW w:w="647" w:type="dxa"/>
            <w:vMerge w:val="restart"/>
            <w:vAlign w:val="center"/>
          </w:tcPr>
          <w:p w14:paraId="7DA348A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职业规划与就业指导</w:t>
            </w:r>
          </w:p>
        </w:tc>
        <w:tc>
          <w:tcPr>
            <w:tcW w:w="1107" w:type="dxa"/>
            <w:vAlign w:val="center"/>
          </w:tcPr>
          <w:p w14:paraId="7C283BB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3001112202</w:t>
            </w:r>
          </w:p>
        </w:tc>
        <w:tc>
          <w:tcPr>
            <w:tcW w:w="4459" w:type="dxa"/>
            <w:vAlign w:val="center"/>
          </w:tcPr>
          <w:p w14:paraId="2E87A2BD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大学生职业生涯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与发展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规划</w:t>
            </w:r>
          </w:p>
          <w:p w14:paraId="247AFC9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Career development planning for university students</w:t>
            </w:r>
          </w:p>
        </w:tc>
        <w:tc>
          <w:tcPr>
            <w:tcW w:w="489" w:type="dxa"/>
            <w:vAlign w:val="center"/>
          </w:tcPr>
          <w:p w14:paraId="1D39BF3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90" w:type="dxa"/>
            <w:vAlign w:val="center"/>
          </w:tcPr>
          <w:p w14:paraId="4B6A8DC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616" w:type="dxa"/>
            <w:vAlign w:val="center"/>
          </w:tcPr>
          <w:p w14:paraId="51CF015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2294" w:type="dxa"/>
            <w:vMerge w:val="restart"/>
            <w:vAlign w:val="center"/>
          </w:tcPr>
          <w:p w14:paraId="0D73107E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学生工作处就业指导中心负责开课。</w:t>
            </w:r>
          </w:p>
        </w:tc>
      </w:tr>
      <w:tr w14:paraId="08666B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90" w:hRule="atLeast"/>
          <w:jc w:val="center"/>
        </w:trPr>
        <w:tc>
          <w:tcPr>
            <w:tcW w:w="647" w:type="dxa"/>
            <w:vMerge w:val="continue"/>
            <w:vAlign w:val="center"/>
          </w:tcPr>
          <w:p w14:paraId="1AEB965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5AF40C0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3001162202</w:t>
            </w:r>
          </w:p>
        </w:tc>
        <w:tc>
          <w:tcPr>
            <w:tcW w:w="4459" w:type="dxa"/>
            <w:vAlign w:val="center"/>
          </w:tcPr>
          <w:p w14:paraId="5F7F5D9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大学生就业指导</w:t>
            </w:r>
          </w:p>
          <w:p w14:paraId="3437126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Employment guidance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 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for university students</w:t>
            </w:r>
          </w:p>
        </w:tc>
        <w:tc>
          <w:tcPr>
            <w:tcW w:w="489" w:type="dxa"/>
            <w:vAlign w:val="center"/>
          </w:tcPr>
          <w:p w14:paraId="3FCA9087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90" w:type="dxa"/>
            <w:vAlign w:val="center"/>
          </w:tcPr>
          <w:p w14:paraId="591755F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616" w:type="dxa"/>
            <w:vAlign w:val="center"/>
          </w:tcPr>
          <w:p w14:paraId="6F49FD8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六</w:t>
            </w:r>
          </w:p>
        </w:tc>
        <w:tc>
          <w:tcPr>
            <w:tcW w:w="2294" w:type="dxa"/>
            <w:vMerge w:val="continue"/>
            <w:vAlign w:val="center"/>
          </w:tcPr>
          <w:p w14:paraId="048F4C15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1D1CAD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676" w:hRule="atLeast"/>
          <w:jc w:val="center"/>
        </w:trPr>
        <w:tc>
          <w:tcPr>
            <w:tcW w:w="647" w:type="dxa"/>
            <w:vMerge w:val="restart"/>
            <w:vAlign w:val="center"/>
          </w:tcPr>
          <w:p w14:paraId="5C42EE8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数智</w:t>
            </w:r>
          </w:p>
          <w:p w14:paraId="0EC523A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赋能</w:t>
            </w:r>
          </w:p>
        </w:tc>
        <w:tc>
          <w:tcPr>
            <w:tcW w:w="1107" w:type="dxa"/>
            <w:vAlign w:val="center"/>
          </w:tcPr>
          <w:p w14:paraId="3BF4C3F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70111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26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01</w:t>
            </w:r>
          </w:p>
        </w:tc>
        <w:tc>
          <w:tcPr>
            <w:tcW w:w="4459" w:type="dxa"/>
            <w:vAlign w:val="center"/>
          </w:tcPr>
          <w:p w14:paraId="380F74F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人工智能概论（A）</w:t>
            </w:r>
          </w:p>
          <w:p w14:paraId="4407CA9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Introduction of Artificial Intelligence</w:t>
            </w:r>
          </w:p>
        </w:tc>
        <w:tc>
          <w:tcPr>
            <w:tcW w:w="489" w:type="dxa"/>
            <w:vAlign w:val="center"/>
          </w:tcPr>
          <w:p w14:paraId="79F454B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90" w:type="dxa"/>
            <w:vAlign w:val="center"/>
          </w:tcPr>
          <w:p w14:paraId="2D635B2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616" w:type="dxa"/>
            <w:vAlign w:val="center"/>
          </w:tcPr>
          <w:p w14:paraId="57ACE379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一/二</w:t>
            </w:r>
          </w:p>
        </w:tc>
        <w:tc>
          <w:tcPr>
            <w:tcW w:w="2294" w:type="dxa"/>
            <w:vMerge w:val="restart"/>
            <w:vAlign w:val="center"/>
          </w:tcPr>
          <w:p w14:paraId="1E9F7FE9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1.由人工智能与计算机学院牵头开设，各专业自主选择A或B。</w:t>
            </w:r>
          </w:p>
          <w:p w14:paraId="67FAD726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2.有自主开课条件的专业学院也可与牵头学院沟通后，结合专业需要自行开设。</w:t>
            </w:r>
          </w:p>
        </w:tc>
      </w:tr>
      <w:tr w14:paraId="5656A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892" w:hRule="atLeast"/>
          <w:jc w:val="center"/>
        </w:trPr>
        <w:tc>
          <w:tcPr>
            <w:tcW w:w="647" w:type="dxa"/>
            <w:vMerge w:val="continue"/>
            <w:vAlign w:val="center"/>
          </w:tcPr>
          <w:p w14:paraId="7048AD1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1107" w:type="dxa"/>
            <w:vAlign w:val="center"/>
          </w:tcPr>
          <w:p w14:paraId="2F2454D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70111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26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459" w:type="dxa"/>
            <w:vAlign w:val="center"/>
          </w:tcPr>
          <w:p w14:paraId="1FD6C8A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人工智能概论（B）</w:t>
            </w:r>
          </w:p>
          <w:p w14:paraId="0DDC18F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Introduction of Artificial Intelligence</w:t>
            </w:r>
          </w:p>
        </w:tc>
        <w:tc>
          <w:tcPr>
            <w:tcW w:w="489" w:type="dxa"/>
            <w:vAlign w:val="center"/>
          </w:tcPr>
          <w:p w14:paraId="4FB59577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90" w:type="dxa"/>
            <w:vAlign w:val="center"/>
          </w:tcPr>
          <w:p w14:paraId="0433CDC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616" w:type="dxa"/>
            <w:vAlign w:val="center"/>
          </w:tcPr>
          <w:p w14:paraId="5268F83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一/二</w:t>
            </w:r>
          </w:p>
        </w:tc>
        <w:tc>
          <w:tcPr>
            <w:tcW w:w="2294" w:type="dxa"/>
            <w:vMerge w:val="continue"/>
            <w:vAlign w:val="center"/>
          </w:tcPr>
          <w:p w14:paraId="20076266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279DDA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213" w:type="dxa"/>
            <w:gridSpan w:val="3"/>
            <w:vAlign w:val="center"/>
          </w:tcPr>
          <w:p w14:paraId="551E56F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以上通识必修课程学分合计</w:t>
            </w:r>
          </w:p>
        </w:tc>
        <w:tc>
          <w:tcPr>
            <w:tcW w:w="489" w:type="dxa"/>
            <w:vAlign w:val="center"/>
          </w:tcPr>
          <w:p w14:paraId="07FAB39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40/39</w:t>
            </w:r>
          </w:p>
        </w:tc>
        <w:tc>
          <w:tcPr>
            <w:tcW w:w="490" w:type="dxa"/>
            <w:vAlign w:val="center"/>
          </w:tcPr>
          <w:p w14:paraId="37C7B537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768/752</w:t>
            </w:r>
          </w:p>
        </w:tc>
        <w:tc>
          <w:tcPr>
            <w:tcW w:w="616" w:type="dxa"/>
            <w:vAlign w:val="center"/>
          </w:tcPr>
          <w:p w14:paraId="037FDC4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2294" w:type="dxa"/>
            <w:vAlign w:val="center"/>
          </w:tcPr>
          <w:p w14:paraId="5B31FC03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535384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1034" w:hRule="atLeast"/>
          <w:jc w:val="center"/>
        </w:trPr>
        <w:tc>
          <w:tcPr>
            <w:tcW w:w="647" w:type="dxa"/>
            <w:vAlign w:val="center"/>
          </w:tcPr>
          <w:p w14:paraId="6DDCF107">
            <w:pPr>
              <w:widowControl/>
              <w:adjustRightInd w:val="0"/>
              <w:snapToGrid w:val="0"/>
              <w:spacing w:line="260" w:lineRule="exact"/>
              <w:jc w:val="center"/>
              <w:textAlignment w:val="auto"/>
              <w:rPr>
                <w:rStyle w:val="23"/>
                <w:rFonts w:hint="default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Style w:val="23"/>
                <w:rFonts w:hint="default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人文</w:t>
            </w:r>
          </w:p>
          <w:p w14:paraId="5017831E">
            <w:pPr>
              <w:widowControl/>
              <w:adjustRightInd w:val="0"/>
              <w:snapToGrid w:val="0"/>
              <w:spacing w:line="260" w:lineRule="exact"/>
              <w:jc w:val="center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Style w:val="23"/>
                <w:rFonts w:hint="default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科学</w:t>
            </w:r>
          </w:p>
        </w:tc>
        <w:tc>
          <w:tcPr>
            <w:tcW w:w="1107" w:type="dxa"/>
            <w:vAlign w:val="center"/>
          </w:tcPr>
          <w:p w14:paraId="310DED3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7E513BBA">
            <w:pPr>
              <w:widowControl/>
              <w:adjustRightInd w:val="0"/>
              <w:snapToGrid w:val="0"/>
              <w:spacing w:line="260" w:lineRule="exact"/>
              <w:jc w:val="left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主要涵盖文学、艺术、历史、哲学等学科领域的通识教育课程</w:t>
            </w:r>
          </w:p>
        </w:tc>
        <w:tc>
          <w:tcPr>
            <w:tcW w:w="489" w:type="dxa"/>
            <w:vAlign w:val="center"/>
          </w:tcPr>
          <w:p w14:paraId="0D6D40FD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90" w:type="dxa"/>
            <w:vAlign w:val="center"/>
          </w:tcPr>
          <w:p w14:paraId="3362EB79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616" w:type="dxa"/>
            <w:vAlign w:val="center"/>
          </w:tcPr>
          <w:p w14:paraId="74F0585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2294" w:type="dxa"/>
            <w:vMerge w:val="restart"/>
            <w:vAlign w:val="center"/>
          </w:tcPr>
          <w:p w14:paraId="43793A0D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1.各专业根据培养目标、专业认证等要求，自主确定学生应选修模块、每个模块应选学分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，原则上不少于6学分。</w:t>
            </w:r>
          </w:p>
          <w:p w14:paraId="1CB4CCBB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2.原则上，理工农医科专业应选修人文科学、社会科学模块课程，文科类专业应选修自然科学模块课程。</w:t>
            </w:r>
          </w:p>
          <w:p w14:paraId="5F1EEAC3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3.创新创业模块中的“创新基础”“创业基础”为限选课程，两门课程各1学分，所有专业学生均需修读。</w:t>
            </w:r>
          </w:p>
          <w:p w14:paraId="402129F5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.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鼓励未开设与python有关或类似课程的理工农医类专业开设通识教育选修课程，鼓励未开设数字信息类有关课程的文科类专业开设《数字经济》通识教育选修课程。</w:t>
            </w:r>
          </w:p>
        </w:tc>
      </w:tr>
      <w:tr w14:paraId="0E5D94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966" w:hRule="atLeast"/>
          <w:jc w:val="center"/>
        </w:trPr>
        <w:tc>
          <w:tcPr>
            <w:tcW w:w="647" w:type="dxa"/>
            <w:vAlign w:val="center"/>
          </w:tcPr>
          <w:p w14:paraId="4601B870">
            <w:pPr>
              <w:widowControl/>
              <w:adjustRightInd w:val="0"/>
              <w:snapToGrid w:val="0"/>
              <w:spacing w:line="260" w:lineRule="exact"/>
              <w:jc w:val="center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社会科学</w:t>
            </w:r>
          </w:p>
        </w:tc>
        <w:tc>
          <w:tcPr>
            <w:tcW w:w="1107" w:type="dxa"/>
            <w:vAlign w:val="center"/>
          </w:tcPr>
          <w:p w14:paraId="4B0D8C95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61D71F8C">
            <w:pPr>
              <w:widowControl/>
              <w:adjustRightInd w:val="0"/>
              <w:snapToGrid w:val="0"/>
              <w:spacing w:line="260" w:lineRule="exact"/>
              <w:jc w:val="left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主要涵盖政治、经济、管理、法学等学科领域的通识教育课程</w:t>
            </w:r>
          </w:p>
        </w:tc>
        <w:tc>
          <w:tcPr>
            <w:tcW w:w="489" w:type="dxa"/>
            <w:vAlign w:val="center"/>
          </w:tcPr>
          <w:p w14:paraId="14E21B8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90" w:type="dxa"/>
            <w:vAlign w:val="center"/>
          </w:tcPr>
          <w:p w14:paraId="4146991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616" w:type="dxa"/>
            <w:vAlign w:val="center"/>
          </w:tcPr>
          <w:p w14:paraId="4C6C67D7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2294" w:type="dxa"/>
            <w:vMerge w:val="continue"/>
            <w:vAlign w:val="center"/>
          </w:tcPr>
          <w:p w14:paraId="75D8846F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50EA00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1273" w:hRule="atLeast"/>
          <w:jc w:val="center"/>
        </w:trPr>
        <w:tc>
          <w:tcPr>
            <w:tcW w:w="647" w:type="dxa"/>
            <w:vAlign w:val="center"/>
          </w:tcPr>
          <w:p w14:paraId="371CAE19">
            <w:pPr>
              <w:widowControl/>
              <w:adjustRightInd w:val="0"/>
              <w:snapToGrid w:val="0"/>
              <w:spacing w:line="260" w:lineRule="exact"/>
              <w:jc w:val="center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自然科学</w:t>
            </w:r>
          </w:p>
        </w:tc>
        <w:tc>
          <w:tcPr>
            <w:tcW w:w="1107" w:type="dxa"/>
            <w:vAlign w:val="center"/>
          </w:tcPr>
          <w:p w14:paraId="624FD05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2AF8A2F3">
            <w:pPr>
              <w:widowControl/>
              <w:adjustRightInd w:val="0"/>
              <w:snapToGrid w:val="0"/>
              <w:spacing w:line="260" w:lineRule="exact"/>
              <w:jc w:val="left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主要涵盖数学、物理、化学、生物、环境、农学等自然科学领域，以及化工、机械、建筑、材料、信息、电子等诸多工程技术领域的通识教育课程</w:t>
            </w:r>
          </w:p>
        </w:tc>
        <w:tc>
          <w:tcPr>
            <w:tcW w:w="489" w:type="dxa"/>
            <w:vAlign w:val="center"/>
          </w:tcPr>
          <w:p w14:paraId="1F901C18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90" w:type="dxa"/>
            <w:vAlign w:val="center"/>
          </w:tcPr>
          <w:p w14:paraId="76929A0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616" w:type="dxa"/>
            <w:vAlign w:val="center"/>
          </w:tcPr>
          <w:p w14:paraId="712D2D61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2294" w:type="dxa"/>
            <w:vMerge w:val="continue"/>
            <w:vAlign w:val="center"/>
          </w:tcPr>
          <w:p w14:paraId="6D32CCDC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7B2B87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993" w:hRule="atLeast"/>
          <w:jc w:val="center"/>
        </w:trPr>
        <w:tc>
          <w:tcPr>
            <w:tcW w:w="647" w:type="dxa"/>
            <w:vAlign w:val="center"/>
          </w:tcPr>
          <w:p w14:paraId="3C108408">
            <w:pPr>
              <w:widowControl/>
              <w:adjustRightInd w:val="0"/>
              <w:snapToGrid w:val="0"/>
              <w:spacing w:line="260" w:lineRule="exact"/>
              <w:jc w:val="center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创新创业</w:t>
            </w:r>
          </w:p>
        </w:tc>
        <w:tc>
          <w:tcPr>
            <w:tcW w:w="1107" w:type="dxa"/>
            <w:vAlign w:val="center"/>
          </w:tcPr>
          <w:p w14:paraId="60A5FF2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5B3B13C6">
            <w:pPr>
              <w:widowControl/>
              <w:adjustRightInd w:val="0"/>
              <w:snapToGrid w:val="0"/>
              <w:spacing w:line="260" w:lineRule="exact"/>
              <w:jc w:val="left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主要涵盖创新思维、创新精神、创业意识和创业能力等领域的通识教育课程</w:t>
            </w:r>
          </w:p>
        </w:tc>
        <w:tc>
          <w:tcPr>
            <w:tcW w:w="489" w:type="dxa"/>
            <w:vAlign w:val="center"/>
          </w:tcPr>
          <w:p w14:paraId="04727624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90" w:type="dxa"/>
            <w:vAlign w:val="center"/>
          </w:tcPr>
          <w:p w14:paraId="362AE313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616" w:type="dxa"/>
            <w:vAlign w:val="center"/>
          </w:tcPr>
          <w:p w14:paraId="265618E2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2294" w:type="dxa"/>
            <w:vMerge w:val="continue"/>
            <w:vAlign w:val="center"/>
          </w:tcPr>
          <w:p w14:paraId="50056CCB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016029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992" w:hRule="atLeast"/>
          <w:jc w:val="center"/>
        </w:trPr>
        <w:tc>
          <w:tcPr>
            <w:tcW w:w="647" w:type="dxa"/>
            <w:vAlign w:val="center"/>
          </w:tcPr>
          <w:p w14:paraId="4FFFFEB0">
            <w:pPr>
              <w:widowControl/>
              <w:adjustRightInd w:val="0"/>
              <w:snapToGrid w:val="0"/>
              <w:spacing w:line="260" w:lineRule="exact"/>
              <w:jc w:val="center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教师教育</w:t>
            </w:r>
          </w:p>
        </w:tc>
        <w:tc>
          <w:tcPr>
            <w:tcW w:w="1107" w:type="dxa"/>
            <w:vAlign w:val="center"/>
          </w:tcPr>
          <w:p w14:paraId="2ADA8AD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1D0E33D4">
            <w:pPr>
              <w:widowControl/>
              <w:adjustRightInd w:val="0"/>
              <w:snapToGrid w:val="0"/>
              <w:spacing w:line="260" w:lineRule="exact"/>
              <w:jc w:val="left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主要涵盖学校教育、社会教育、家庭教育、教育技术等的通识教育课程</w:t>
            </w:r>
          </w:p>
        </w:tc>
        <w:tc>
          <w:tcPr>
            <w:tcW w:w="489" w:type="dxa"/>
            <w:vAlign w:val="center"/>
          </w:tcPr>
          <w:p w14:paraId="44E702F0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90" w:type="dxa"/>
            <w:vAlign w:val="center"/>
          </w:tcPr>
          <w:p w14:paraId="6D68907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616" w:type="dxa"/>
            <w:vAlign w:val="center"/>
          </w:tcPr>
          <w:p w14:paraId="5F7C33C6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2294" w:type="dxa"/>
            <w:vMerge w:val="continue"/>
            <w:vAlign w:val="center"/>
          </w:tcPr>
          <w:p w14:paraId="3ADB1277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624119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992" w:hRule="atLeast"/>
          <w:jc w:val="center"/>
        </w:trPr>
        <w:tc>
          <w:tcPr>
            <w:tcW w:w="647" w:type="dxa"/>
            <w:vAlign w:val="center"/>
          </w:tcPr>
          <w:p w14:paraId="6121743D">
            <w:pPr>
              <w:widowControl/>
              <w:adjustRightInd w:val="0"/>
              <w:snapToGrid w:val="0"/>
              <w:spacing w:line="260" w:lineRule="exact"/>
              <w:jc w:val="center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人工智能</w:t>
            </w:r>
          </w:p>
        </w:tc>
        <w:tc>
          <w:tcPr>
            <w:tcW w:w="1107" w:type="dxa"/>
            <w:vAlign w:val="center"/>
          </w:tcPr>
          <w:p w14:paraId="5B7532D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59" w:type="dxa"/>
            <w:vAlign w:val="center"/>
          </w:tcPr>
          <w:p w14:paraId="3A2CFA0A">
            <w:pPr>
              <w:widowControl/>
              <w:adjustRightInd w:val="0"/>
              <w:snapToGrid w:val="0"/>
              <w:spacing w:line="260" w:lineRule="exact"/>
              <w:jc w:val="left"/>
              <w:textAlignment w:val="auto"/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kern w:val="0"/>
                <w:szCs w:val="21"/>
                <w:highlight w:val="none"/>
              </w:rPr>
              <w:t>主要涵盖人工智能程序设计类课程、各学科专业领域基础应用等通识教育课程</w:t>
            </w:r>
          </w:p>
        </w:tc>
        <w:tc>
          <w:tcPr>
            <w:tcW w:w="489" w:type="dxa"/>
            <w:vAlign w:val="center"/>
          </w:tcPr>
          <w:p w14:paraId="6A811C7C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90" w:type="dxa"/>
            <w:vAlign w:val="center"/>
          </w:tcPr>
          <w:p w14:paraId="762EAC7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616" w:type="dxa"/>
            <w:vAlign w:val="center"/>
          </w:tcPr>
          <w:p w14:paraId="779C49BE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2294" w:type="dxa"/>
            <w:vMerge w:val="continue"/>
            <w:vAlign w:val="center"/>
          </w:tcPr>
          <w:p w14:paraId="41C5F47C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2012EE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atLeast"/>
          <w:jc w:val="center"/>
        </w:trPr>
        <w:tc>
          <w:tcPr>
            <w:tcW w:w="6213" w:type="dxa"/>
            <w:gridSpan w:val="3"/>
            <w:vAlign w:val="center"/>
          </w:tcPr>
          <w:p w14:paraId="7681147F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通识教育课程学分合计</w:t>
            </w:r>
          </w:p>
        </w:tc>
        <w:tc>
          <w:tcPr>
            <w:tcW w:w="489" w:type="dxa"/>
            <w:vAlign w:val="center"/>
          </w:tcPr>
          <w:p w14:paraId="50FC3243">
            <w:pPr>
              <w:adjustRightInd w:val="0"/>
              <w:snapToGrid w:val="0"/>
              <w:spacing w:line="260" w:lineRule="exact"/>
              <w:jc w:val="center"/>
              <w:rPr>
                <w:rStyle w:val="24"/>
                <w:rFonts w:ascii="Times New Roman" w:hAnsi="Times New Roman" w:eastAsia="仿宋_GB2312"/>
                <w:b w:val="0"/>
                <w:color w:val="auto"/>
                <w:szCs w:val="21"/>
                <w:highlight w:val="none"/>
              </w:rPr>
            </w:pPr>
          </w:p>
        </w:tc>
        <w:tc>
          <w:tcPr>
            <w:tcW w:w="490" w:type="dxa"/>
            <w:vAlign w:val="center"/>
          </w:tcPr>
          <w:p w14:paraId="7621245B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616" w:type="dxa"/>
            <w:vAlign w:val="center"/>
          </w:tcPr>
          <w:p w14:paraId="707CA61A">
            <w:pPr>
              <w:adjustRightInd w:val="0"/>
              <w:snapToGrid w:val="0"/>
              <w:spacing w:line="26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2294" w:type="dxa"/>
            <w:vAlign w:val="center"/>
          </w:tcPr>
          <w:p w14:paraId="78FD14C6">
            <w:pPr>
              <w:adjustRightInd w:val="0"/>
              <w:snapToGrid w:val="0"/>
              <w:spacing w:line="26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</w:tbl>
    <w:p w14:paraId="5C22BB81">
      <w:pPr>
        <w:pStyle w:val="11"/>
        <w:widowControl/>
        <w:ind w:firstLine="0" w:firstLineChars="0"/>
        <w:rPr>
          <w:rFonts w:ascii="仿宋" w:hAnsi="仿宋" w:eastAsia="仿宋" w:cs="仿宋"/>
          <w:b w:val="0"/>
          <w:bCs/>
          <w:color w:val="auto"/>
          <w:sz w:val="18"/>
          <w:szCs w:val="18"/>
          <w:highlight w:val="none"/>
        </w:rPr>
        <w:sectPr>
          <w:footerReference r:id="rId3" w:type="default"/>
          <w:pgSz w:w="11906" w:h="16838"/>
          <w:pgMar w:top="2041" w:right="1474" w:bottom="1701" w:left="1474" w:header="964" w:footer="1021" w:gutter="0"/>
          <w:pgNumType w:fmt="decimal" w:start="1"/>
          <w:cols w:space="720" w:num="1"/>
          <w:docGrid w:type="lines" w:linePitch="312" w:charSpace="0"/>
        </w:sectPr>
      </w:pPr>
    </w:p>
    <w:p w14:paraId="7CC3240F">
      <w:pPr>
        <w:pStyle w:val="11"/>
        <w:widowControl/>
        <w:spacing w:line="360" w:lineRule="auto"/>
        <w:ind w:firstLine="0" w:firstLineChars="0"/>
        <w:jc w:val="left"/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  <w:t>附件4</w:t>
      </w:r>
    </w:p>
    <w:p w14:paraId="654B6149">
      <w:pPr>
        <w:pStyle w:val="11"/>
        <w:widowControl/>
        <w:spacing w:line="360" w:lineRule="auto"/>
        <w:ind w:firstLine="0" w:firstLineChars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</w:rPr>
        <w:t>聊城大学人工智能概论课程设置方案</w:t>
      </w:r>
    </w:p>
    <w:tbl>
      <w:tblPr>
        <w:tblStyle w:val="12"/>
        <w:tblW w:w="955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9"/>
        <w:gridCol w:w="697"/>
        <w:gridCol w:w="727"/>
        <w:gridCol w:w="1064"/>
        <w:gridCol w:w="5490"/>
      </w:tblGrid>
      <w:tr w14:paraId="170FC2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8" w:hRule="atLeast"/>
          <w:jc w:val="center"/>
        </w:trPr>
        <w:tc>
          <w:tcPr>
            <w:tcW w:w="1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E027E1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课程名称</w:t>
            </w:r>
          </w:p>
        </w:tc>
        <w:tc>
          <w:tcPr>
            <w:tcW w:w="6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66ADF8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学分</w:t>
            </w:r>
          </w:p>
        </w:tc>
        <w:tc>
          <w:tcPr>
            <w:tcW w:w="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2CC4A8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学时</w:t>
            </w:r>
          </w:p>
        </w:tc>
        <w:tc>
          <w:tcPr>
            <w:tcW w:w="10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813866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学期</w:t>
            </w:r>
          </w:p>
        </w:tc>
        <w:tc>
          <w:tcPr>
            <w:tcW w:w="54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5D72F4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主要知识点</w:t>
            </w:r>
          </w:p>
        </w:tc>
      </w:tr>
      <w:tr w14:paraId="488A53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2A84343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人工智能概论A</w:t>
            </w:r>
          </w:p>
        </w:tc>
        <w:tc>
          <w:tcPr>
            <w:tcW w:w="6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295495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2</w:t>
            </w:r>
          </w:p>
        </w:tc>
        <w:tc>
          <w:tcPr>
            <w:tcW w:w="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9E998A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32</w:t>
            </w:r>
          </w:p>
        </w:tc>
        <w:tc>
          <w:tcPr>
            <w:tcW w:w="10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7532EC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1-2</w:t>
            </w:r>
          </w:p>
        </w:tc>
        <w:tc>
          <w:tcPr>
            <w:tcW w:w="54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2F883C">
            <w:pPr>
              <w:pStyle w:val="5"/>
              <w:spacing w:line="32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智能的概念与特征；人工智能的孕育和诞生；人工智能几起几落曲折发展；从两场标志性人机博弈看人工智能的发展；人工智能研究的基本内容；人工智能的主要应用领域；人工智能伦理；知识的概念与特性；产生式表示法；框架表示法；知识图谱；推理的概念、分类与冲突消解；模糊集合与模糊知识表示；模糊关系与模糊关系的合成；模糊推理与模糊决策；模糊推理的应用；搜索的概念；状态空间表示搜索对象；回溯策略；盲目的图搜索策略；启发式图搜索策略；进化算法的生物学背景；遗传算法；遗传算法的主要改进算法；基于遗传算法的调度方法；群智能算法的生物学背景；模拟鸟群行为的粒子群优化算法；模拟蚁群行为的蚁群优化算法；人工神经元与人工神经网络；赫布学习规则；感知器；BP学习算法；机器学习的基本概念；机器学习的分类；知识发现与数据挖掘；动物视觉机理与深度学习的提出；卷积神经网络与胶囊网络；生成对抗网络及其应用；专家系统的产生与发展；专家系统的概念；专家系统的工作原理；简单的动物识别专家系统；自然语言理解的概念与发展；语言处理过程的层次；机器翻译方法概述；循环神经网络；基于循环神经网络的机器翻译；语音识别；计算机视觉概述；计算机视觉系统中的数字图像；基于深度学习的计算机视觉；基于计算机视觉的人脸识别；智能机器人的产生与发展；机器人中的人工智能技术；智能机器人的应用；智能机器人技术展望；智能机器人伦理问题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等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。</w:t>
            </w:r>
          </w:p>
        </w:tc>
      </w:tr>
      <w:tr w14:paraId="796928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AEFFBE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人工智能概论B</w:t>
            </w:r>
          </w:p>
        </w:tc>
        <w:tc>
          <w:tcPr>
            <w:tcW w:w="6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960DFD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1</w:t>
            </w:r>
          </w:p>
        </w:tc>
        <w:tc>
          <w:tcPr>
            <w:tcW w:w="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A38764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6</w:t>
            </w:r>
          </w:p>
        </w:tc>
        <w:tc>
          <w:tcPr>
            <w:tcW w:w="10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8DD10E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1-2</w:t>
            </w:r>
          </w:p>
        </w:tc>
        <w:tc>
          <w:tcPr>
            <w:tcW w:w="54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99FC19">
            <w:pPr>
              <w:pStyle w:val="5"/>
              <w:spacing w:line="32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智能的概念与特征；人工智能的孕育和诞生；人工智能几起几落曲折发展；人工智能的主要应用领域；人工智能伦理；知识的概念与特性；产生式表示法；知识图谱；机器学习的基本概念；机器学习的分类；知识发现与数据挖掘；动物视觉机理与深度学习的提出；卷积神经网络与胶囊网络；生成对抗网络及其应用；自然语言理解的概念与发展；语言处理过程的层次；机器翻译方法概述；循环神经网络；基于循环神经网络的机器翻译；语音识别；计算机视觉概述；基于深度学习的计算机视觉；基于计算机视觉的人脸识别；智能机器人的产生与发展；机器人中的人工智能技术；智能机器人的应用；智能机器人伦理问题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等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。</w:t>
            </w:r>
          </w:p>
        </w:tc>
      </w:tr>
    </w:tbl>
    <w:p w14:paraId="5235DDD8">
      <w:pPr>
        <w:widowControl/>
        <w:spacing w:line="360" w:lineRule="exact"/>
        <w:ind w:firstLine="420" w:firstLineChars="200"/>
        <w:jc w:val="left"/>
        <w:rPr>
          <w:rFonts w:ascii="仿宋_GB2312" w:hAnsi="仿宋" w:eastAsia="仿宋_GB2312" w:cs="仿宋"/>
          <w:b w:val="0"/>
          <w:bCs/>
          <w:color w:val="auto"/>
          <w:kern w:val="0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kern w:val="0"/>
          <w:szCs w:val="21"/>
          <w:highlight w:val="none"/>
        </w:rPr>
        <w:t>一、人工智能概论课程说明</w:t>
      </w:r>
    </w:p>
    <w:p w14:paraId="778C8F8B">
      <w:pPr>
        <w:widowControl/>
        <w:spacing w:line="360" w:lineRule="exact"/>
        <w:ind w:right="-4" w:rightChars="-2"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（一）人工智能概论A和人工智能概论B可以在第一学期或第二学期开设。</w:t>
      </w:r>
    </w:p>
    <w:p w14:paraId="666BACCC">
      <w:pPr>
        <w:widowControl/>
        <w:spacing w:line="360" w:lineRule="exact"/>
        <w:ind w:right="-4" w:rightChars="-2"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（二）建议开设人工智能概论A的专业：理工农医类专业、对数理逻辑要求较高、需掌握AI底层算法的社会科学及交叉学科专业，主要涉及物理科学与信息工程学院，化学化工学院，农业与生物学院，机械与汽车工程学院，材料科学与工程学院，建筑工程学院、数学与系统科学学院、地理与环境学院、药学与食品工程学院、医学院、商学院等学院。每周2学时，按16周计算，总学时数为32学时（含理论28学时，实践4学时）。</w:t>
      </w:r>
    </w:p>
    <w:p w14:paraId="4BD0FE20">
      <w:pPr>
        <w:widowControl/>
        <w:spacing w:line="360" w:lineRule="exact"/>
        <w:ind w:right="-4" w:rightChars="-2"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（三）建议开设人工智能概论B的专业：各人文社科相关专业，主要涉及马克思主义学院、政法学院、教育科学学院、传媒技术学院、体育学院、文学院、外国语学院、美术与设计学院、音乐舞蹈学院等。每周2学时，按8周计算，总学时数为16学时（全理论教学）。</w:t>
      </w:r>
    </w:p>
    <w:p w14:paraId="2BB200AC">
      <w:pPr>
        <w:widowControl/>
        <w:spacing w:line="360" w:lineRule="exact"/>
        <w:ind w:right="-4" w:rightChars="-2"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（四）上述各专业可根据实际需要，选择开设人工智能概论A和人工智能概论B。有自主开课条件的专业学院也可与牵头学院沟通后，结合专业需要自行开设。</w:t>
      </w:r>
    </w:p>
    <w:p w14:paraId="66D0814D">
      <w:pPr>
        <w:rPr>
          <w:rFonts w:ascii="仿宋" w:hAnsi="仿宋" w:eastAsia="仿宋" w:cs="仿宋"/>
          <w:b w:val="0"/>
          <w:bCs/>
          <w:color w:val="auto"/>
          <w:sz w:val="24"/>
          <w:highlight w:val="none"/>
        </w:rPr>
      </w:pPr>
      <w:r>
        <w:rPr>
          <w:rFonts w:hint="eastAsia" w:ascii="仿宋" w:hAnsi="仿宋" w:eastAsia="仿宋" w:cs="仿宋"/>
          <w:b w:val="0"/>
          <w:bCs/>
          <w:color w:val="auto"/>
          <w:sz w:val="24"/>
          <w:highlight w:val="none"/>
        </w:rPr>
        <w:br w:type="page"/>
      </w:r>
    </w:p>
    <w:p w14:paraId="67FD575D">
      <w:pPr>
        <w:spacing w:line="560" w:lineRule="exact"/>
        <w:jc w:val="left"/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b w:val="0"/>
          <w:bCs/>
          <w:color w:val="auto"/>
          <w:sz w:val="32"/>
          <w:szCs w:val="32"/>
          <w:highlight w:val="none"/>
        </w:rPr>
        <w:t>附件5</w:t>
      </w:r>
    </w:p>
    <w:p w14:paraId="7D0D764E">
      <w:pPr>
        <w:pStyle w:val="11"/>
        <w:widowControl/>
        <w:spacing w:line="520" w:lineRule="exact"/>
        <w:ind w:firstLine="0" w:firstLineChars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</w:rPr>
        <w:t>聊城大学高等数学等学科基础课程设置表</w:t>
      </w:r>
    </w:p>
    <w:tbl>
      <w:tblPr>
        <w:tblStyle w:val="12"/>
        <w:tblW w:w="981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1"/>
        <w:gridCol w:w="3375"/>
        <w:gridCol w:w="540"/>
        <w:gridCol w:w="532"/>
        <w:gridCol w:w="629"/>
        <w:gridCol w:w="567"/>
        <w:gridCol w:w="708"/>
        <w:gridCol w:w="567"/>
        <w:gridCol w:w="1621"/>
      </w:tblGrid>
      <w:tr w14:paraId="441838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08808148">
            <w:pPr>
              <w:adjustRightInd w:val="0"/>
              <w:snapToGrid w:val="0"/>
              <w:spacing w:line="240" w:lineRule="exact"/>
              <w:ind w:left="-57" w:right="-57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课程编号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44EC4CD8">
            <w:pPr>
              <w:adjustRightInd w:val="0"/>
              <w:snapToGrid w:val="0"/>
              <w:spacing w:line="240" w:lineRule="exact"/>
              <w:ind w:left="-57" w:right="-57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课程名称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384CE252">
            <w:pPr>
              <w:adjustRightInd w:val="0"/>
              <w:snapToGrid w:val="0"/>
              <w:spacing w:line="240" w:lineRule="exact"/>
              <w:ind w:left="-57" w:right="-57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学分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7893342F">
            <w:pPr>
              <w:adjustRightInd w:val="0"/>
              <w:snapToGrid w:val="0"/>
              <w:spacing w:line="240" w:lineRule="exact"/>
              <w:ind w:left="-57" w:right="-57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学时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4245EB75">
            <w:pPr>
              <w:adjustRightInd w:val="0"/>
              <w:snapToGrid w:val="0"/>
              <w:spacing w:line="24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课堂教学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F66AF10">
            <w:pPr>
              <w:adjustRightInd w:val="0"/>
              <w:snapToGrid w:val="0"/>
              <w:spacing w:line="24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实践教学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7156BE32">
            <w:pPr>
              <w:adjustRightInd w:val="0"/>
              <w:snapToGrid w:val="0"/>
              <w:spacing w:line="240" w:lineRule="exact"/>
              <w:ind w:left="-57" w:right="-57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开课</w:t>
            </w:r>
          </w:p>
          <w:p w14:paraId="27CB65A6">
            <w:pPr>
              <w:adjustRightInd w:val="0"/>
              <w:snapToGrid w:val="0"/>
              <w:spacing w:line="240" w:lineRule="exact"/>
              <w:ind w:left="-57" w:right="-57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学期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410750EB">
            <w:pPr>
              <w:adjustRightInd w:val="0"/>
              <w:snapToGrid w:val="0"/>
              <w:spacing w:line="240" w:lineRule="exact"/>
              <w:ind w:left="-57" w:right="-57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考核方式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50B82960">
            <w:pPr>
              <w:adjustRightInd w:val="0"/>
              <w:snapToGrid w:val="0"/>
              <w:spacing w:line="240" w:lineRule="exact"/>
              <w:ind w:left="-57" w:right="-57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Cs w:val="21"/>
                <w:highlight w:val="none"/>
              </w:rPr>
              <w:t>开课学院</w:t>
            </w:r>
          </w:p>
        </w:tc>
      </w:tr>
      <w:tr w14:paraId="52D85D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7030945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1002112201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12B837C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高等数学（一级，上）</w:t>
            </w:r>
          </w:p>
          <w:p w14:paraId="403FD91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Advanced Mathematics </w:t>
            </w:r>
          </w:p>
          <w:p w14:paraId="6C77B8A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(Level 1, Volume I )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47F4613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5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054381B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80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09D4C69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80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42D358A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40FD220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4A0EA60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2F044BB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数学与系统科学学院</w:t>
            </w:r>
          </w:p>
        </w:tc>
      </w:tr>
      <w:tr w14:paraId="3774BE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5176ABD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1002112202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50AA409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高等数学（二级，上）</w:t>
            </w:r>
          </w:p>
          <w:p w14:paraId="2E7C247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Advanced Mathematics </w:t>
            </w:r>
          </w:p>
          <w:p w14:paraId="6B8FB3A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(Level 2, Volume I )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02EB35D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147DCA8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38CF912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E01976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6E19663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5F74119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02D4C42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数学与系统科学学院</w:t>
            </w:r>
          </w:p>
        </w:tc>
      </w:tr>
      <w:tr w14:paraId="2D4523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14B9CA9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100211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26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03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369DEAC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高等数学（三级，上）</w:t>
            </w:r>
          </w:p>
          <w:p w14:paraId="6344D20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Advanced Mathematics </w:t>
            </w:r>
          </w:p>
          <w:p w14:paraId="623A021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(Level 3, Volume I )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666E813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385F436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39A9203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84552A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0681338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5A3825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0CCCF0F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数学与系统科学学院</w:t>
            </w:r>
          </w:p>
        </w:tc>
      </w:tr>
      <w:tr w14:paraId="1934A5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505C86B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1002122201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08A94B3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高等数学（一级，下）</w:t>
            </w:r>
          </w:p>
          <w:p w14:paraId="61B8297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Advanced Mathematics </w:t>
            </w:r>
          </w:p>
          <w:p w14:paraId="711ABC6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(Level 1, Volume II)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29BB7C6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5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18A0A7A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80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664D886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80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4776376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1D3914E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31E4E17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34AAD83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数学与系统科学学院</w:t>
            </w:r>
          </w:p>
        </w:tc>
      </w:tr>
      <w:tr w14:paraId="2D602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13C1913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1002122202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03ED7C8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高等数学（二级，下）</w:t>
            </w:r>
          </w:p>
          <w:p w14:paraId="48CFC0D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Advanced Mathematics</w:t>
            </w:r>
          </w:p>
          <w:p w14:paraId="65265BA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 (Level 2, Volume II)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0B9754E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47A050E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6C4D3A0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69B75B7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3A3D682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60D1A4A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65A606C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数学与系统科学学院</w:t>
            </w:r>
          </w:p>
        </w:tc>
      </w:tr>
      <w:tr w14:paraId="7A715D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5DDA710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1002122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val="en-US" w:eastAsia="zh-CN"/>
              </w:rPr>
              <w:t>6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03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202E694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高等数学（三级，下）</w:t>
            </w:r>
          </w:p>
          <w:p w14:paraId="2F8A169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Advanced Mathematics </w:t>
            </w:r>
          </w:p>
          <w:p w14:paraId="5F92AA5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(Level 3, Volume II)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189D26D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5FE6F2A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39F7922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69AF1026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7C0B792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5F3427A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6EE24B5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数学与系统科学学院</w:t>
            </w:r>
          </w:p>
        </w:tc>
      </w:tr>
      <w:tr w14:paraId="2A8C4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6A24FAF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1002132201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27BBB1B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线性代数</w:t>
            </w:r>
          </w:p>
          <w:p w14:paraId="669D7BD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Linear Algebra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42A5CAF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6D674A7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2EA11CB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75D8403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0424A21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C6A84F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6D7B342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数学与系统科学学院</w:t>
            </w:r>
          </w:p>
        </w:tc>
      </w:tr>
      <w:tr w14:paraId="1D3F6A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63CFD64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1002132202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375D095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概率论与数理统计</w:t>
            </w:r>
          </w:p>
          <w:p w14:paraId="073B048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Probability Theory and Mathematical Statistics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7E2966F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155EF25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76847FE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542C6C0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47394CF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7C4991D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2D6BD7B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数学与系统科学学院</w:t>
            </w:r>
          </w:p>
        </w:tc>
      </w:tr>
      <w:tr w14:paraId="3481E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24EF882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110212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22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01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14479E7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大学物理I（一）</w:t>
            </w:r>
          </w:p>
          <w:p w14:paraId="1A97ABC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College Physics I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47A4C12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3.5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1692342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56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01E6BCB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56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BE2937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0E3F438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C0E449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3A6AF69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物理科学与信息工程学院</w:t>
            </w:r>
          </w:p>
        </w:tc>
      </w:tr>
      <w:tr w14:paraId="3C6432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772EFFE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110213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22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02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611D7A0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大学物理I（二）</w:t>
            </w:r>
          </w:p>
          <w:p w14:paraId="42DEF7F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College Physics I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7EDAC87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3.5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2A4A71D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56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04FE773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56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3130233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1EC4C616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7DEFF52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799DF8F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物理科学与信息工程学院</w:t>
            </w:r>
          </w:p>
        </w:tc>
      </w:tr>
      <w:tr w14:paraId="537FE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6B01C3C6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110212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22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03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3DC0666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大学物理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Ⅱ</w:t>
            </w:r>
          </w:p>
          <w:p w14:paraId="1926928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College Physics II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77D1307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2F3C5D9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39DFD53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5B031A2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2110654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D0B07D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7B38F79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物理科学与信息工程学院</w:t>
            </w:r>
          </w:p>
        </w:tc>
      </w:tr>
      <w:tr w14:paraId="3A6AA3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6C84F09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110212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22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04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430E71A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大学物理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Ⅲ</w:t>
            </w:r>
          </w:p>
          <w:p w14:paraId="1C2BC2E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College Physics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Ⅲ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55E0F59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323A0A8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77B3B09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438B7EB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5989A3F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106471B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786AF5F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物理科学与信息工程学院</w:t>
            </w:r>
          </w:p>
        </w:tc>
      </w:tr>
      <w:tr w14:paraId="130E30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28131E7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110412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22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05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00858F8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大学物理实验I（一）</w:t>
            </w:r>
          </w:p>
          <w:p w14:paraId="1EE114E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Experiments of College Physics I (一)</w:t>
            </w:r>
          </w:p>
        </w:tc>
        <w:tc>
          <w:tcPr>
            <w:tcW w:w="5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3BEAAA7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0.5</w:t>
            </w:r>
          </w:p>
        </w:tc>
        <w:tc>
          <w:tcPr>
            <w:tcW w:w="5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349B964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6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4FE1E72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86CD10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719CC76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69B631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323414C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物理科学与信息工程学院</w:t>
            </w:r>
          </w:p>
        </w:tc>
      </w:tr>
      <w:tr w14:paraId="7CDFCF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2272CA6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110413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22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06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28CC293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大学物理实验I（二）</w:t>
            </w:r>
          </w:p>
          <w:p w14:paraId="3B55DB4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Experiments of College Physics I (二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67C90FE6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0.5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2773C8B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1FE8E0D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44074ED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6768255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16D138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70941B1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物理科学与信息工程学院</w:t>
            </w:r>
          </w:p>
        </w:tc>
      </w:tr>
      <w:tr w14:paraId="5B208B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3117A24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110412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22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07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72BA702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大学物理实验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Ⅱ</w:t>
            </w:r>
          </w:p>
          <w:p w14:paraId="756DCF5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Experiments of College Physics II</w:t>
            </w:r>
          </w:p>
        </w:tc>
        <w:tc>
          <w:tcPr>
            <w:tcW w:w="5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10B79BD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0.5</w:t>
            </w:r>
          </w:p>
        </w:tc>
        <w:tc>
          <w:tcPr>
            <w:tcW w:w="5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6EE338B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6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1E04812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DDA9A2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3658380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716A8CC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1FA6C00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物理科学与信息工程学院</w:t>
            </w:r>
          </w:p>
        </w:tc>
      </w:tr>
      <w:tr w14:paraId="225DB9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0A92B79D">
            <w:pPr>
              <w:widowControl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 w:val="22"/>
                <w:highlight w:val="none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color w:val="auto"/>
                <w:kern w:val="0"/>
                <w:sz w:val="22"/>
                <w:highlight w:val="none"/>
              </w:rPr>
              <w:t>1202112201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399AA6A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大学化学Ⅰ（上）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br w:type="textWrapping"/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College Chemistry I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上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7CF90DD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7995E16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05F4171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026808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601DBD9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6FFE4D8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09F1F55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化学化工学院</w:t>
            </w:r>
          </w:p>
        </w:tc>
      </w:tr>
      <w:tr w14:paraId="06473D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009A0595">
            <w:pPr>
              <w:widowControl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 w:val="22"/>
                <w:highlight w:val="none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color w:val="auto"/>
                <w:kern w:val="0"/>
                <w:sz w:val="22"/>
                <w:highlight w:val="none"/>
              </w:rPr>
              <w:t>1202122201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2FD4D35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大学化学Ⅰ（下）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br w:type="textWrapping"/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College Chemistry I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下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12BD4D0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034124B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752ADC9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85D1CA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77203336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9599FF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6E59CE2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化学化工学院</w:t>
            </w:r>
          </w:p>
        </w:tc>
      </w:tr>
      <w:tr w14:paraId="137EBE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761CECAC">
            <w:pPr>
              <w:widowControl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 w:val="22"/>
                <w:highlight w:val="none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color w:val="auto"/>
                <w:kern w:val="0"/>
                <w:sz w:val="22"/>
                <w:highlight w:val="none"/>
              </w:rPr>
              <w:t>1204112201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4EB074D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大学化学实验Ⅰ（上）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br w:type="textWrapping"/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Experiments of College Chemistry I(上)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627EA3A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2F5A530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3730274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4D60CD8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15B986F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97C74A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0694BF6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化学化工学院</w:t>
            </w:r>
          </w:p>
        </w:tc>
      </w:tr>
      <w:tr w14:paraId="7D1A73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0059AC43">
            <w:pPr>
              <w:widowControl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 w:val="22"/>
                <w:highlight w:val="none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color w:val="auto"/>
                <w:kern w:val="0"/>
                <w:sz w:val="22"/>
                <w:highlight w:val="none"/>
              </w:rPr>
              <w:t>1204122201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0B323BD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大学化学实验Ⅰ（上）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br w:type="textWrapping"/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Experiments of College Chemistry I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上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212E751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0E4F7866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19CAA55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E364A0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53C3701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0BB0B7C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1587281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化学化工学院</w:t>
            </w:r>
          </w:p>
        </w:tc>
      </w:tr>
      <w:tr w14:paraId="2626BA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7AC7C125">
            <w:pPr>
              <w:widowControl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 w:val="22"/>
                <w:highlight w:val="none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color w:val="auto"/>
                <w:kern w:val="0"/>
                <w:sz w:val="22"/>
                <w:highlight w:val="none"/>
              </w:rPr>
              <w:t>1204132201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5C49A20C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大学化学实验Ⅰ（下）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br w:type="textWrapping"/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Experiments of College Chemistry I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下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0FDA9F1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511540EB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376846D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3673A82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0E06195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三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1B07C5AD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14373CD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化学化工学院</w:t>
            </w:r>
          </w:p>
        </w:tc>
      </w:tr>
      <w:tr w14:paraId="4C0858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36DD4134">
            <w:pPr>
              <w:widowControl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 w:val="22"/>
                <w:highlight w:val="none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color w:val="auto"/>
                <w:kern w:val="0"/>
                <w:sz w:val="22"/>
                <w:highlight w:val="none"/>
              </w:rPr>
              <w:t>1202112202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611B497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大学化学Ⅱ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br w:type="textWrapping"/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College Chemistry Ⅱ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6EDD874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439BD27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4BE4E12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69DDC6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111C0E7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7C64B36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3E43D9D3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化学化工学院</w:t>
            </w:r>
          </w:p>
        </w:tc>
      </w:tr>
      <w:tr w14:paraId="1DD66E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772F99D2">
            <w:pPr>
              <w:widowControl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 w:val="22"/>
                <w:highlight w:val="none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color w:val="auto"/>
                <w:kern w:val="0"/>
                <w:sz w:val="22"/>
                <w:highlight w:val="none"/>
              </w:rPr>
              <w:t>1202112203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782CFB0E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大学化学Ⅲ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br w:type="textWrapping"/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College ChemistryⅢ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70A84C5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038549A6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2B672705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2F50A9C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448D412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7A087E0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32D7DA1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化学化工学院</w:t>
            </w:r>
          </w:p>
        </w:tc>
      </w:tr>
      <w:tr w14:paraId="36F780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465870FF">
            <w:pPr>
              <w:widowControl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 w:val="22"/>
                <w:highlight w:val="none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color w:val="auto"/>
                <w:kern w:val="0"/>
                <w:sz w:val="22"/>
                <w:highlight w:val="none"/>
              </w:rPr>
              <w:t>1204112202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49F3AF1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大学化学实验Ⅱ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br w:type="textWrapping"/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Experiments of College Chemistry Ⅱ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2490F7FF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6886C807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15B49EF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4D425AB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059E1BA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1D97D05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641FE74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化学化工学院</w:t>
            </w:r>
          </w:p>
        </w:tc>
      </w:tr>
      <w:tr w14:paraId="5370C8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" w:hRule="atLeast"/>
          <w:jc w:val="center"/>
        </w:trPr>
        <w:tc>
          <w:tcPr>
            <w:tcW w:w="1271" w:type="dxa"/>
            <w:tcMar>
              <w:left w:w="57" w:type="dxa"/>
              <w:right w:w="57" w:type="dxa"/>
            </w:tcMar>
            <w:vAlign w:val="center"/>
          </w:tcPr>
          <w:p w14:paraId="4FF871F3">
            <w:pPr>
              <w:widowControl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 w:val="22"/>
                <w:highlight w:val="none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color w:val="auto"/>
                <w:kern w:val="0"/>
                <w:sz w:val="22"/>
                <w:highlight w:val="none"/>
              </w:rPr>
              <w:t>1204122202</w:t>
            </w:r>
          </w:p>
        </w:tc>
        <w:tc>
          <w:tcPr>
            <w:tcW w:w="3375" w:type="dxa"/>
            <w:tcMar>
              <w:left w:w="57" w:type="dxa"/>
              <w:right w:w="57" w:type="dxa"/>
            </w:tcMar>
            <w:vAlign w:val="center"/>
          </w:tcPr>
          <w:p w14:paraId="0938617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大学化学实验Ⅱ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br w:type="textWrapping"/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Experiments of College Chemistry Ⅱ</w:t>
            </w:r>
          </w:p>
        </w:tc>
        <w:tc>
          <w:tcPr>
            <w:tcW w:w="540" w:type="dxa"/>
            <w:tcMar>
              <w:left w:w="57" w:type="dxa"/>
              <w:right w:w="57" w:type="dxa"/>
            </w:tcMar>
            <w:vAlign w:val="center"/>
          </w:tcPr>
          <w:p w14:paraId="52FF6160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532" w:type="dxa"/>
            <w:tcMar>
              <w:left w:w="57" w:type="dxa"/>
              <w:right w:w="57" w:type="dxa"/>
            </w:tcMar>
            <w:vAlign w:val="center"/>
          </w:tcPr>
          <w:p w14:paraId="2A478F98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29" w:type="dxa"/>
            <w:tcMar>
              <w:left w:w="57" w:type="dxa"/>
              <w:right w:w="57" w:type="dxa"/>
            </w:tcMar>
            <w:vAlign w:val="center"/>
          </w:tcPr>
          <w:p w14:paraId="165C8D64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0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77A900A1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708" w:type="dxa"/>
            <w:tcMar>
              <w:left w:w="57" w:type="dxa"/>
              <w:right w:w="57" w:type="dxa"/>
            </w:tcMar>
            <w:vAlign w:val="center"/>
          </w:tcPr>
          <w:p w14:paraId="298A0F62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二</w:t>
            </w:r>
          </w:p>
        </w:tc>
        <w:tc>
          <w:tcPr>
            <w:tcW w:w="567" w:type="dxa"/>
            <w:tcMar>
              <w:left w:w="57" w:type="dxa"/>
              <w:right w:w="57" w:type="dxa"/>
            </w:tcMar>
            <w:vAlign w:val="center"/>
          </w:tcPr>
          <w:p w14:paraId="307CF5D9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考试</w:t>
            </w:r>
          </w:p>
        </w:tc>
        <w:tc>
          <w:tcPr>
            <w:tcW w:w="1621" w:type="dxa"/>
            <w:tcMar>
              <w:left w:w="57" w:type="dxa"/>
              <w:right w:w="57" w:type="dxa"/>
            </w:tcMar>
            <w:vAlign w:val="center"/>
          </w:tcPr>
          <w:p w14:paraId="44F0581A">
            <w:pPr>
              <w:adjustRightInd w:val="0"/>
              <w:snapToGrid w:val="0"/>
              <w:spacing w:line="22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化学化工学院</w:t>
            </w:r>
          </w:p>
        </w:tc>
      </w:tr>
    </w:tbl>
    <w:p w14:paraId="28BDDFF7">
      <w:pPr>
        <w:adjustRightInd w:val="0"/>
        <w:snapToGrid w:val="0"/>
        <w:spacing w:before="156" w:beforeLines="50" w:after="156" w:afterLines="50"/>
        <w:jc w:val="center"/>
        <w:rPr>
          <w:rFonts w:ascii="仿宋" w:hAnsi="仿宋" w:cs="仿宋"/>
          <w:b w:val="0"/>
          <w:bCs/>
          <w:color w:val="auto"/>
          <w:szCs w:val="32"/>
          <w:highlight w:val="none"/>
        </w:rPr>
        <w:sectPr>
          <w:pgSz w:w="11906" w:h="16838"/>
          <w:pgMar w:top="907" w:right="1440" w:bottom="1134" w:left="1440" w:header="851" w:footer="992" w:gutter="0"/>
          <w:pgNumType w:fmt="decimal"/>
          <w:cols w:space="720" w:num="1"/>
          <w:docGrid w:type="lines" w:linePitch="312" w:charSpace="0"/>
        </w:sectPr>
      </w:pPr>
    </w:p>
    <w:p w14:paraId="1745D57C">
      <w:pPr>
        <w:pStyle w:val="11"/>
        <w:widowControl/>
        <w:spacing w:line="360" w:lineRule="auto"/>
        <w:ind w:firstLine="0" w:firstLineChars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</w:rPr>
        <w:t>表1大学数学课程设置方案</w:t>
      </w:r>
    </w:p>
    <w:tbl>
      <w:tblPr>
        <w:tblStyle w:val="12"/>
        <w:tblW w:w="955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9"/>
        <w:gridCol w:w="697"/>
        <w:gridCol w:w="727"/>
        <w:gridCol w:w="1064"/>
        <w:gridCol w:w="5490"/>
      </w:tblGrid>
      <w:tr w14:paraId="1743CF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8" w:hRule="atLeast"/>
          <w:jc w:val="center"/>
        </w:trPr>
        <w:tc>
          <w:tcPr>
            <w:tcW w:w="1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1BA5D9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课程名称</w:t>
            </w:r>
          </w:p>
        </w:tc>
        <w:tc>
          <w:tcPr>
            <w:tcW w:w="6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B671B0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学分</w:t>
            </w:r>
          </w:p>
        </w:tc>
        <w:tc>
          <w:tcPr>
            <w:tcW w:w="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345084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学时</w:t>
            </w:r>
          </w:p>
        </w:tc>
        <w:tc>
          <w:tcPr>
            <w:tcW w:w="10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01C126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学期</w:t>
            </w:r>
          </w:p>
        </w:tc>
        <w:tc>
          <w:tcPr>
            <w:tcW w:w="54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5BCFE9">
            <w:pPr>
              <w:pStyle w:val="5"/>
              <w:spacing w:line="32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highlight w:val="none"/>
              </w:rPr>
              <w:t>主要知识点</w:t>
            </w:r>
          </w:p>
        </w:tc>
      </w:tr>
      <w:tr w14:paraId="260CE8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8C6602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高等数学一级</w:t>
            </w:r>
          </w:p>
        </w:tc>
        <w:tc>
          <w:tcPr>
            <w:tcW w:w="6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3219F7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10</w:t>
            </w:r>
          </w:p>
        </w:tc>
        <w:tc>
          <w:tcPr>
            <w:tcW w:w="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1AFE42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160</w:t>
            </w:r>
          </w:p>
        </w:tc>
        <w:tc>
          <w:tcPr>
            <w:tcW w:w="10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990889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1-2</w:t>
            </w:r>
          </w:p>
        </w:tc>
        <w:tc>
          <w:tcPr>
            <w:tcW w:w="54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E95274">
            <w:pPr>
              <w:pStyle w:val="5"/>
              <w:spacing w:line="32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函数与极限；导数与微分；微分中值定理与导数的应用；不定积分；定积分；定积分的应用；常微分方程；空间解析几何与向量代数；多元函数微分法及其应用；重积分；曲线积分与曲面积分；无穷级数。</w:t>
            </w:r>
          </w:p>
        </w:tc>
      </w:tr>
      <w:tr w14:paraId="420410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305375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高等数学二级</w:t>
            </w:r>
          </w:p>
        </w:tc>
        <w:tc>
          <w:tcPr>
            <w:tcW w:w="6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FE8393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8</w:t>
            </w:r>
          </w:p>
        </w:tc>
        <w:tc>
          <w:tcPr>
            <w:tcW w:w="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0A7099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128</w:t>
            </w:r>
          </w:p>
        </w:tc>
        <w:tc>
          <w:tcPr>
            <w:tcW w:w="10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8E8163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1-2</w:t>
            </w:r>
          </w:p>
        </w:tc>
        <w:tc>
          <w:tcPr>
            <w:tcW w:w="54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068AB5">
            <w:pPr>
              <w:pStyle w:val="5"/>
              <w:spacing w:line="32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函数与极限；导数与微分；微分中值定理与导数的应用；不定积分；定积分；定积分的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几何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应用；微分方程；多元函数微分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学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及其应用；重积分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及其应用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；无穷级数。</w:t>
            </w:r>
          </w:p>
        </w:tc>
      </w:tr>
      <w:tr w14:paraId="5B3662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EB9BAE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高等数学三级</w:t>
            </w:r>
          </w:p>
        </w:tc>
        <w:tc>
          <w:tcPr>
            <w:tcW w:w="6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C025F2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8</w:t>
            </w:r>
          </w:p>
        </w:tc>
        <w:tc>
          <w:tcPr>
            <w:tcW w:w="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7C968C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128</w:t>
            </w:r>
          </w:p>
        </w:tc>
        <w:tc>
          <w:tcPr>
            <w:tcW w:w="10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A84656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1-2</w:t>
            </w:r>
          </w:p>
        </w:tc>
        <w:tc>
          <w:tcPr>
            <w:tcW w:w="54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9F240A">
            <w:pPr>
              <w:pStyle w:val="5"/>
              <w:spacing w:line="32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函数、极限与连续；一元函数的微分学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及其应用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；一元函数的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积分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学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及其应用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；微分方程；多元函数的微分学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及其应用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；重积分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</w:rPr>
              <w:t>及其应用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；无穷级数。</w:t>
            </w:r>
          </w:p>
        </w:tc>
      </w:tr>
      <w:tr w14:paraId="24B213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6BFFA4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线性代数</w:t>
            </w:r>
          </w:p>
        </w:tc>
        <w:tc>
          <w:tcPr>
            <w:tcW w:w="6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3B07F3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2</w:t>
            </w:r>
          </w:p>
        </w:tc>
        <w:tc>
          <w:tcPr>
            <w:tcW w:w="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ACD929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32</w:t>
            </w:r>
          </w:p>
        </w:tc>
        <w:tc>
          <w:tcPr>
            <w:tcW w:w="10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13B23D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4</w:t>
            </w:r>
          </w:p>
          <w:p w14:paraId="55A9BEC7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(1-9周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  <w:lang w:eastAsia="zh-CN"/>
              </w:rPr>
              <w:t>）</w:t>
            </w:r>
          </w:p>
        </w:tc>
        <w:tc>
          <w:tcPr>
            <w:tcW w:w="54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08B26E">
            <w:pPr>
              <w:pStyle w:val="5"/>
              <w:spacing w:line="32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行列式的定义、行列式的性质与计算、行列式按行（列）展开、克拉默法则；矩阵的定义及其运算、逆矩阵的定义与性质、方阵可逆的判别条件、逆矩阵的求解；矩阵的初等变换和初等方阵、矩阵秩的定义与性质、线性方程组的求解；n维向量及其线性运算、线性相关和线性无关、向量组的秩、向量空间、线性方程组解的结构；特征值和特征向量、向量的内积和正交矩阵、方阵的相似变换、实对称矩阵的对角化、二次型、二次型的相似标准形及其变换。</w:t>
            </w:r>
          </w:p>
        </w:tc>
      </w:tr>
      <w:tr w14:paraId="193E9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A32B48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概率论与数理统计</w:t>
            </w:r>
          </w:p>
        </w:tc>
        <w:tc>
          <w:tcPr>
            <w:tcW w:w="6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C046D1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2</w:t>
            </w:r>
          </w:p>
        </w:tc>
        <w:tc>
          <w:tcPr>
            <w:tcW w:w="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699BB6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32</w:t>
            </w:r>
          </w:p>
        </w:tc>
        <w:tc>
          <w:tcPr>
            <w:tcW w:w="10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878284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4</w:t>
            </w:r>
          </w:p>
          <w:p w14:paraId="66A6BCEB">
            <w:pPr>
              <w:pStyle w:val="5"/>
              <w:spacing w:line="32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>(10-18周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highlight w:val="none"/>
                <w:lang w:eastAsia="zh-CN"/>
              </w:rPr>
              <w:t>）</w:t>
            </w:r>
          </w:p>
        </w:tc>
        <w:tc>
          <w:tcPr>
            <w:tcW w:w="54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AA81B4">
            <w:pPr>
              <w:pStyle w:val="5"/>
              <w:spacing w:line="32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highlight w:val="none"/>
              </w:rPr>
              <w:t xml:space="preserve"> 随机事件及其概率，随机变量及其分布；多维随机变量及其分布；随机变量的数字特征；大数定律与中心极限定理；数理统计的基本思想；参数估计；假设检验。</w:t>
            </w:r>
          </w:p>
        </w:tc>
      </w:tr>
    </w:tbl>
    <w:p w14:paraId="10A60B07">
      <w:pPr>
        <w:widowControl/>
        <w:spacing w:line="360" w:lineRule="exact"/>
        <w:ind w:firstLine="420" w:firstLineChars="200"/>
        <w:jc w:val="left"/>
        <w:rPr>
          <w:rFonts w:ascii="仿宋_GB2312" w:hAnsi="仿宋" w:eastAsia="仿宋_GB2312" w:cs="仿宋"/>
          <w:b w:val="0"/>
          <w:bCs/>
          <w:color w:val="auto"/>
          <w:kern w:val="0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kern w:val="0"/>
          <w:szCs w:val="21"/>
          <w:highlight w:val="none"/>
        </w:rPr>
        <w:t>一、高等数学课程说明</w:t>
      </w:r>
    </w:p>
    <w:p w14:paraId="4D01D067">
      <w:pPr>
        <w:widowControl/>
        <w:spacing w:line="360" w:lineRule="exact"/>
        <w:ind w:right="-4" w:rightChars="-2"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（一）高等数学Ⅰ、Ⅱ、Ⅲ分两学期进行，学时安排：第一学期，高等数学Ⅰ、Ⅱ、Ⅲ分别为80学时、64学时、</w:t>
      </w:r>
      <w:r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  <w:t>64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学时；第二学期，高等数学Ⅰ、Ⅱ、Ⅲ分别为80学时、64学时、</w:t>
      </w:r>
      <w:r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  <w:t>64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学时。</w:t>
      </w:r>
    </w:p>
    <w:p w14:paraId="59A4D67C">
      <w:pPr>
        <w:widowControl/>
        <w:spacing w:line="360" w:lineRule="exact"/>
        <w:ind w:right="-4" w:rightChars="-2"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（二）建议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  <w:lang w:eastAsia="zh-CN"/>
        </w:rPr>
        <w:t>开设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高等数学Ⅰ的专业：物理科学与信息工程学院各专业，化学化工学院化学工程与工艺、应用化学专业，机械与汽车工程学院各专业，材料科学与工程学院各专业，建筑工程学院土木工程专业，药学与食品工程学院各专业，人工智能与计算机学院各专业，数学与系统科学学院数据科学与大数据技术专业。</w:t>
      </w:r>
    </w:p>
    <w:p w14:paraId="23C52F6F">
      <w:pPr>
        <w:widowControl/>
        <w:spacing w:line="360" w:lineRule="exact"/>
        <w:ind w:right="-4" w:rightChars="-2"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（三）建议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  <w:lang w:eastAsia="zh-CN"/>
        </w:rPr>
        <w:t>开设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高等数学Ⅱ的专业：化学化工学院化学、能源化学专业，医学院各专业，地理与环境学院各专业，传媒技术学院教育技术专业，农业与生物学院园林、动物医学、生物科学、智慧农业、智慧牧业科学与工程专业，建筑工程学院建筑学专业。</w:t>
      </w:r>
    </w:p>
    <w:p w14:paraId="5EB98DBD">
      <w:pPr>
        <w:spacing w:line="360" w:lineRule="exact"/>
        <w:ind w:firstLine="315" w:firstLineChars="15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（四）建议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  <w:lang w:eastAsia="zh-CN"/>
        </w:rPr>
        <w:t>开设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高等数学Ⅲ的专业：历史文化与旅游学院旅游管理专业、商学院各专业。</w:t>
      </w:r>
    </w:p>
    <w:p w14:paraId="0F7F7264">
      <w:pPr>
        <w:spacing w:line="360" w:lineRule="exact"/>
        <w:ind w:firstLine="315" w:firstLineChars="15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（五）上述各专业可根据实际需要，选择开设高等数学Ⅰ、Ⅱ、Ⅲ。</w:t>
      </w:r>
    </w:p>
    <w:p w14:paraId="27541AEE">
      <w:pPr>
        <w:spacing w:line="360" w:lineRule="exact"/>
        <w:ind w:firstLine="315" w:firstLineChars="15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二、</w:t>
      </w:r>
      <w:r>
        <w:rPr>
          <w:rFonts w:hint="eastAsia" w:ascii="仿宋_GB2312" w:hAnsi="仿宋" w:eastAsia="仿宋_GB2312" w:cs="仿宋"/>
          <w:b w:val="0"/>
          <w:bCs/>
          <w:color w:val="auto"/>
          <w:kern w:val="0"/>
          <w:szCs w:val="21"/>
          <w:highlight w:val="none"/>
        </w:rPr>
        <w:t>线性代数课程说明</w:t>
      </w:r>
    </w:p>
    <w:p w14:paraId="6099E391">
      <w:pPr>
        <w:widowControl/>
        <w:spacing w:line="360" w:lineRule="exact"/>
        <w:ind w:right="-4" w:rightChars="-2"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线性代数为每周4学时，按8周计算，总学时数为32学时。建议开设专业：化学化工学院化学工程与工艺、应用化学、能源化学专业，物理科学与信息工程学院各专业，机械与汽车工程学院各专业，材料科学与工程学院各专业，商学院各专业，建筑工程学院土木工程专业，药学与食品工程学院各专业，数学与系统科学学院数据科学与大数据专业，历史文化与旅游学院旅游管理专业，人工智能与计算机学院各专业，地理与环境学院各专业、传媒技术学院教育技术专业、农业与生物学院各专业，医学院各专业。</w:t>
      </w:r>
    </w:p>
    <w:p w14:paraId="0ABC19FB">
      <w:pPr>
        <w:adjustRightInd w:val="0"/>
        <w:snapToGrid w:val="0"/>
        <w:spacing w:line="360" w:lineRule="exact"/>
        <w:ind w:firstLine="420" w:firstLineChars="200"/>
        <w:jc w:val="left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三、</w:t>
      </w:r>
      <w:r>
        <w:rPr>
          <w:rFonts w:hint="eastAsia" w:ascii="仿宋_GB2312" w:hAnsi="仿宋" w:eastAsia="仿宋_GB2312" w:cs="仿宋"/>
          <w:b w:val="0"/>
          <w:bCs/>
          <w:color w:val="auto"/>
          <w:kern w:val="0"/>
          <w:szCs w:val="21"/>
          <w:highlight w:val="none"/>
        </w:rPr>
        <w:t>概率论与数理统计课程说明</w:t>
      </w:r>
    </w:p>
    <w:p w14:paraId="6D3D5FAA">
      <w:pPr>
        <w:spacing w:line="360" w:lineRule="exact"/>
        <w:ind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概率论与数理统计为每周4学时，按8周计算，总学时数为32学时。建议开设专业：化学化工学院化学工程与工艺、应用化学专业，物理科学与信息工程学院各专业，机械与汽车工程学院各专业，材料科学与工程学院各专业，商学院各专业，建筑工程学院土木工程专业，药学与食品工程学院各专业，数学与系统科学学院数据科学与大数据专业，历史文化与旅游学院旅游管理专业，人工智能与计算机学院各专业，地理与环境学院各专业、传媒技术学院教育技术专业、农业与生物学院各专业，医学院各专业。</w:t>
      </w:r>
    </w:p>
    <w:p w14:paraId="668BE069">
      <w:pPr>
        <w:spacing w:line="360" w:lineRule="exact"/>
        <w:ind w:firstLine="420" w:firstLineChars="200"/>
        <w:rPr>
          <w:rFonts w:ascii="仿宋" w:hAnsi="仿宋" w:cs="仿宋"/>
          <w:b w:val="0"/>
          <w:bCs/>
          <w:color w:val="auto"/>
          <w:highlight w:val="none"/>
        </w:rPr>
        <w:sectPr>
          <w:pgSz w:w="11906" w:h="16838"/>
          <w:pgMar w:top="907" w:right="1440" w:bottom="1134" w:left="1440" w:header="851" w:footer="992" w:gutter="0"/>
          <w:pgNumType w:fmt="decimal"/>
          <w:cols w:space="720" w:num="1"/>
          <w:docGrid w:type="lines" w:linePitch="312" w:charSpace="0"/>
        </w:sect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如以上“大学数学”课程无法满足专业人才培养需求，有自主开课条件的专业学院可与牵头学院沟通后，结合专业需要自行开设。</w:t>
      </w:r>
    </w:p>
    <w:p w14:paraId="1F2D0C77">
      <w:pPr>
        <w:pStyle w:val="11"/>
        <w:widowControl/>
        <w:spacing w:line="360" w:lineRule="auto"/>
        <w:ind w:firstLine="0" w:firstLineChars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</w:rPr>
        <w:t>表2大学物理课程设置方案</w:t>
      </w:r>
    </w:p>
    <w:tbl>
      <w:tblPr>
        <w:tblStyle w:val="12"/>
        <w:tblW w:w="9648" w:type="dxa"/>
        <w:tblInd w:w="-31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62"/>
        <w:gridCol w:w="549"/>
        <w:gridCol w:w="647"/>
        <w:gridCol w:w="647"/>
        <w:gridCol w:w="5670"/>
        <w:gridCol w:w="973"/>
      </w:tblGrid>
      <w:tr w14:paraId="072E2DE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1E43EF6C">
            <w:pPr>
              <w:spacing w:line="300" w:lineRule="exact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课程名称</w:t>
            </w:r>
          </w:p>
        </w:tc>
        <w:tc>
          <w:tcPr>
            <w:tcW w:w="5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2F44D2EF">
            <w:pPr>
              <w:spacing w:line="300" w:lineRule="exact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学分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7E5CE659">
            <w:pPr>
              <w:spacing w:line="300" w:lineRule="exact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学时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4CFDE821">
            <w:pPr>
              <w:spacing w:line="300" w:lineRule="exact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学期</w:t>
            </w:r>
          </w:p>
        </w:tc>
        <w:tc>
          <w:tcPr>
            <w:tcW w:w="56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43BF274F">
            <w:pPr>
              <w:spacing w:line="300" w:lineRule="exact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主要知识点与课时分配</w:t>
            </w:r>
          </w:p>
        </w:tc>
        <w:tc>
          <w:tcPr>
            <w:tcW w:w="9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1753DC11">
            <w:pPr>
              <w:spacing w:line="300" w:lineRule="exact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备注</w:t>
            </w:r>
          </w:p>
        </w:tc>
      </w:tr>
      <w:tr w14:paraId="0E888EE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53" w:hRule="atLeast"/>
        </w:trPr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11A3B377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大学物理I</w:t>
            </w:r>
          </w:p>
        </w:tc>
        <w:tc>
          <w:tcPr>
            <w:tcW w:w="5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502886B7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7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3DC4F3F2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112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47CF601B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2-3</w:t>
            </w:r>
          </w:p>
        </w:tc>
        <w:tc>
          <w:tcPr>
            <w:tcW w:w="56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79A6D9CD">
            <w:pPr>
              <w:spacing w:line="240" w:lineRule="atLeast"/>
              <w:ind w:firstLine="420" w:firstLineChars="200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主要内容包括：力学部分（运动学、动力学、刚体定轴转动、机械振动、机械波）（28学时），电磁学部分（真空中的静电场、静电场中的电介质、恒定磁场、变化的电磁场）（28学时），热学部分（热力学、分子动理论）（20学时），光学部分（几何光学、波动光学）（24学时），拓展视野部分（量子力学、原子核物理、相对论、固体物理、材料物理等）（12学时）</w:t>
            </w:r>
          </w:p>
        </w:tc>
        <w:tc>
          <w:tcPr>
            <w:tcW w:w="9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10FE8031">
            <w:pPr>
              <w:spacing w:line="240" w:lineRule="atLeast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建议理工类专业开设。</w:t>
            </w:r>
          </w:p>
        </w:tc>
      </w:tr>
      <w:tr w14:paraId="438EEF8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06" w:hRule="atLeast"/>
        </w:trPr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27DDEE42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大学物理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Ⅱ</w:t>
            </w:r>
          </w:p>
        </w:tc>
        <w:tc>
          <w:tcPr>
            <w:tcW w:w="5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080A2D60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4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097B75B9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64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605FF65F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56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5C7B953E">
            <w:pPr>
              <w:spacing w:line="240" w:lineRule="atLeast"/>
              <w:ind w:firstLine="420" w:firstLineChars="200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主要内容包括：力学（运动学、动力学）（10学时），刚体定轴转动（4学时），静电场（真空中的静电场、静电场中的电介质）（10学时），磁学（电流的磁场、电磁感应）（8学时），热学（分子运动论、热力学）（8学时），振动（简谐振动及合成）（4学时），机械波（4学时），波动光学（10学时），近代物理简介（6学时）。</w:t>
            </w:r>
          </w:p>
        </w:tc>
        <w:tc>
          <w:tcPr>
            <w:tcW w:w="9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0C195999">
            <w:pPr>
              <w:spacing w:line="240" w:lineRule="atLeast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建议部分理工类专业开设。</w:t>
            </w:r>
          </w:p>
        </w:tc>
      </w:tr>
      <w:tr w14:paraId="6EC5395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78" w:hRule="atLeast"/>
        </w:trPr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5D885A5F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大学物理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Ⅲ</w:t>
            </w:r>
          </w:p>
        </w:tc>
        <w:tc>
          <w:tcPr>
            <w:tcW w:w="5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52FFD52A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3BA18041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3DC208D7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56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57DA0808">
            <w:pPr>
              <w:spacing w:line="240" w:lineRule="atLeast"/>
              <w:ind w:firstLine="420" w:firstLineChars="200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力学简介（8学时），电磁学简介（8学时），热学简介（6学时）、光学简介（8学时），近代物理简介（2学时）。</w:t>
            </w:r>
          </w:p>
        </w:tc>
        <w:tc>
          <w:tcPr>
            <w:tcW w:w="9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6272F245">
            <w:pPr>
              <w:spacing w:line="240" w:lineRule="atLeast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建议文史类相关专业开设</w:t>
            </w:r>
          </w:p>
        </w:tc>
      </w:tr>
      <w:tr w14:paraId="6A45393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1" w:hRule="atLeast"/>
        </w:trPr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1F351373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大学物理实验I</w:t>
            </w:r>
          </w:p>
        </w:tc>
        <w:tc>
          <w:tcPr>
            <w:tcW w:w="5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5237E4A3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454B3474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71282DEA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2-3</w:t>
            </w:r>
          </w:p>
        </w:tc>
        <w:tc>
          <w:tcPr>
            <w:tcW w:w="56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2D7659CD">
            <w:pPr>
              <w:spacing w:line="240" w:lineRule="atLeast"/>
              <w:ind w:firstLine="420" w:firstLineChars="200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主要内容包括：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测量误差及误差分析（实验理论）；（2）实验数据处理基本知识（实验理论）；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3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测量刚体的转动惯量（力学）；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4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测量金属材料的杨氏模量（力学）；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5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牛顿第二定律（力学）；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6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玻耳共振（力学）；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7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伏安法测电阻（电学） 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8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学习用示波器测量基本电学量（电学）；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9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静电场描绘（电学）；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10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单臂电桥测量电阻（电学）；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11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测量空气的比热容比（热学）；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12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测量材料的导热系数（热学）；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13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线膨胀系数测定（热学）；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14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冰的熔解热（热学）；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15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显微镜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，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望远镜原理与使用（光学）；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16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透镜焦距的测定（光学）；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17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用光的干涉测量透镜的曲率半径（光学）；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18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光电效应（光学）。</w:t>
            </w:r>
          </w:p>
        </w:tc>
        <w:tc>
          <w:tcPr>
            <w:tcW w:w="9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305FE79D">
            <w:pPr>
              <w:spacing w:line="240" w:lineRule="atLeast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建议理工类专业开设。</w:t>
            </w:r>
          </w:p>
        </w:tc>
      </w:tr>
      <w:tr w14:paraId="41CA54E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4" w:hRule="atLeast"/>
        </w:trPr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7CB0E23F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大学物理实验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Ⅱ</w:t>
            </w:r>
          </w:p>
        </w:tc>
        <w:tc>
          <w:tcPr>
            <w:tcW w:w="5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28E480FA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0.5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6134B47C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3DFCE5B1">
            <w:pPr>
              <w:spacing w:line="300" w:lineRule="auto"/>
              <w:jc w:val="center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56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0" w:type="dxa"/>
              <w:right w:w="0" w:type="dxa"/>
            </w:tcMar>
            <w:vAlign w:val="center"/>
          </w:tcPr>
          <w:p w14:paraId="2A049FAD">
            <w:pPr>
              <w:spacing w:line="240" w:lineRule="atLeast"/>
              <w:ind w:firstLine="420" w:firstLineChars="200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实验教学一学期，共16学时。实验教学主要内容包括：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1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测量误差及数据处理基本知识（实验理论）；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2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测量金属材料的杨氏模量（力学）；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3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玻耳共振（力学）；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4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学习用示波器测量基本电学量（电学）；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5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单臂电桥测量电阻（电学）；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6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测量材料的导热系数（热学）；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7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线膨胀系数测定（热学）；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8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显微镜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，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望远镜原理与使用（光学）；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9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  <w:lang w:eastAsia="zh-CN"/>
              </w:rPr>
              <w:t>）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 xml:space="preserve"> 透镜焦距的测定（光学）。</w:t>
            </w:r>
          </w:p>
        </w:tc>
        <w:tc>
          <w:tcPr>
            <w:tcW w:w="9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right w:w="57" w:type="dxa"/>
            </w:tcMar>
            <w:vAlign w:val="center"/>
          </w:tcPr>
          <w:p w14:paraId="0E6E8AAA">
            <w:pPr>
              <w:spacing w:line="240" w:lineRule="atLeast"/>
              <w:rPr>
                <w:rFonts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auto"/>
                <w:szCs w:val="21"/>
                <w:highlight w:val="none"/>
              </w:rPr>
              <w:t>建议部分理工类专业开设。</w:t>
            </w:r>
          </w:p>
        </w:tc>
      </w:tr>
    </w:tbl>
    <w:p w14:paraId="0A28F8A5">
      <w:pPr>
        <w:widowControl/>
        <w:spacing w:before="156" w:line="320" w:lineRule="exact"/>
        <w:ind w:firstLine="562"/>
        <w:jc w:val="left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有关说明</w:t>
      </w:r>
    </w:p>
    <w:p w14:paraId="60D77EAC">
      <w:pPr>
        <w:widowControl/>
        <w:spacing w:line="320" w:lineRule="exact"/>
        <w:ind w:right="-6" w:firstLine="420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1.大学物理应与高等数学课程相衔接，建议从第二学期及以后开设：《大学物理I》第二、三学期开设，《大学物理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  <w:lang w:eastAsia="zh-CN"/>
        </w:rPr>
        <w:t>Ⅱ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》和《大学物理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  <w:lang w:eastAsia="zh-CN"/>
        </w:rPr>
        <w:t>Ⅲ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》第二学期开设。</w:t>
      </w:r>
    </w:p>
    <w:p w14:paraId="4623772F">
      <w:pPr>
        <w:widowControl/>
        <w:spacing w:line="320" w:lineRule="exact"/>
        <w:ind w:right="-6" w:firstLine="420" w:firstLineChars="200"/>
        <w:rPr>
          <w:rFonts w:ascii="仿宋" w:hAnsi="仿宋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  <w:lang w:eastAsia="zh-CN"/>
        </w:rPr>
        <w:t>2.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根据实际，大学物理实验I、大学物理实验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  <w:lang w:eastAsia="zh-CN"/>
        </w:rPr>
        <w:t>Ⅱ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与理论教学同步开课。</w:t>
      </w:r>
    </w:p>
    <w:p w14:paraId="59A012BA">
      <w:pPr>
        <w:jc w:val="center"/>
        <w:rPr>
          <w:rFonts w:ascii="仿宋" w:hAnsi="仿宋" w:cs="仿宋"/>
          <w:b w:val="0"/>
          <w:bCs/>
          <w:color w:val="auto"/>
          <w:szCs w:val="21"/>
          <w:highlight w:val="none"/>
        </w:rPr>
        <w:sectPr>
          <w:pgSz w:w="11906" w:h="16838"/>
          <w:pgMar w:top="1440" w:right="1440" w:bottom="1440" w:left="1440" w:header="851" w:footer="992" w:gutter="0"/>
          <w:pgNumType w:fmt="decimal"/>
          <w:cols w:space="720" w:num="1"/>
          <w:docGrid w:type="lines" w:linePitch="312" w:charSpace="0"/>
        </w:sectPr>
      </w:pPr>
    </w:p>
    <w:p w14:paraId="6CFB3C70">
      <w:pPr>
        <w:pStyle w:val="11"/>
        <w:widowControl/>
        <w:adjustRightInd w:val="0"/>
        <w:snapToGrid w:val="0"/>
        <w:spacing w:line="360" w:lineRule="auto"/>
        <w:ind w:firstLine="0" w:firstLineChars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32"/>
          <w:szCs w:val="32"/>
          <w:highlight w:val="none"/>
        </w:rPr>
        <w:t xml:space="preserve">表3大学化学课程设置方案 </w:t>
      </w:r>
    </w:p>
    <w:tbl>
      <w:tblPr>
        <w:tblStyle w:val="12"/>
        <w:tblW w:w="983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5"/>
        <w:gridCol w:w="647"/>
        <w:gridCol w:w="687"/>
        <w:gridCol w:w="705"/>
        <w:gridCol w:w="3489"/>
        <w:gridCol w:w="3075"/>
      </w:tblGrid>
      <w:tr w14:paraId="642F64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  <w:jc w:val="center"/>
        </w:trPr>
        <w:tc>
          <w:tcPr>
            <w:tcW w:w="1235" w:type="dxa"/>
            <w:vAlign w:val="center"/>
          </w:tcPr>
          <w:p w14:paraId="7D4A90D7">
            <w:pPr>
              <w:pStyle w:val="5"/>
              <w:spacing w:line="260" w:lineRule="exact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课程名称</w:t>
            </w:r>
          </w:p>
        </w:tc>
        <w:tc>
          <w:tcPr>
            <w:tcW w:w="647" w:type="dxa"/>
            <w:vAlign w:val="center"/>
          </w:tcPr>
          <w:p w14:paraId="30A3878F">
            <w:pPr>
              <w:pStyle w:val="5"/>
              <w:spacing w:line="260" w:lineRule="exact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学分</w:t>
            </w:r>
          </w:p>
        </w:tc>
        <w:tc>
          <w:tcPr>
            <w:tcW w:w="687" w:type="dxa"/>
            <w:vAlign w:val="center"/>
          </w:tcPr>
          <w:p w14:paraId="0C9451BE">
            <w:pPr>
              <w:pStyle w:val="5"/>
              <w:spacing w:line="260" w:lineRule="exact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学时</w:t>
            </w:r>
          </w:p>
        </w:tc>
        <w:tc>
          <w:tcPr>
            <w:tcW w:w="705" w:type="dxa"/>
            <w:vAlign w:val="center"/>
          </w:tcPr>
          <w:p w14:paraId="3110A2DE">
            <w:pPr>
              <w:pStyle w:val="5"/>
              <w:spacing w:line="260" w:lineRule="exact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学期</w:t>
            </w:r>
          </w:p>
        </w:tc>
        <w:tc>
          <w:tcPr>
            <w:tcW w:w="3489" w:type="dxa"/>
            <w:vAlign w:val="center"/>
          </w:tcPr>
          <w:p w14:paraId="6644E501">
            <w:pPr>
              <w:pStyle w:val="5"/>
              <w:spacing w:line="260" w:lineRule="exact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主要知识点</w:t>
            </w:r>
          </w:p>
        </w:tc>
        <w:tc>
          <w:tcPr>
            <w:tcW w:w="3075" w:type="dxa"/>
            <w:vAlign w:val="center"/>
          </w:tcPr>
          <w:p w14:paraId="7C1246B4">
            <w:pPr>
              <w:pStyle w:val="5"/>
              <w:spacing w:line="260" w:lineRule="exact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备注</w:t>
            </w:r>
          </w:p>
        </w:tc>
      </w:tr>
      <w:tr w14:paraId="014DF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5" w:type="dxa"/>
            <w:vAlign w:val="center"/>
          </w:tcPr>
          <w:p w14:paraId="092D4967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 xml:space="preserve">大学化学Ⅰ（上） </w:t>
            </w:r>
          </w:p>
        </w:tc>
        <w:tc>
          <w:tcPr>
            <w:tcW w:w="647" w:type="dxa"/>
            <w:vAlign w:val="center"/>
          </w:tcPr>
          <w:p w14:paraId="29659BAF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687" w:type="dxa"/>
            <w:vAlign w:val="center"/>
          </w:tcPr>
          <w:p w14:paraId="3A1242F2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705" w:type="dxa"/>
            <w:vAlign w:val="center"/>
          </w:tcPr>
          <w:p w14:paraId="699F047F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3489" w:type="dxa"/>
            <w:vAlign w:val="center"/>
          </w:tcPr>
          <w:p w14:paraId="147C5A06">
            <w:pPr>
              <w:pStyle w:val="5"/>
              <w:adjustRightInd w:val="0"/>
              <w:snapToGrid w:val="0"/>
              <w:spacing w:line="300" w:lineRule="auto"/>
              <w:ind w:firstLine="468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主要包含无机化学和分析化学教学内容，48学时，3学分。</w:t>
            </w:r>
          </w:p>
        </w:tc>
        <w:tc>
          <w:tcPr>
            <w:tcW w:w="3075" w:type="dxa"/>
            <w:vAlign w:val="center"/>
          </w:tcPr>
          <w:p w14:paraId="01966283">
            <w:pPr>
              <w:pStyle w:val="5"/>
              <w:adjustRightInd w:val="0"/>
              <w:snapToGrid w:val="0"/>
              <w:spacing w:line="300" w:lineRule="auto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建议非化学、化工专业的理、工、农、医等相关专业，尤其是考研内容包含化学基础知识的选择开课。</w:t>
            </w:r>
          </w:p>
        </w:tc>
      </w:tr>
      <w:tr w14:paraId="24DD31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5" w:type="dxa"/>
            <w:vAlign w:val="center"/>
          </w:tcPr>
          <w:p w14:paraId="26ED246F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 xml:space="preserve">大学化学Ⅰ（下） </w:t>
            </w:r>
          </w:p>
        </w:tc>
        <w:tc>
          <w:tcPr>
            <w:tcW w:w="647" w:type="dxa"/>
            <w:vAlign w:val="center"/>
          </w:tcPr>
          <w:p w14:paraId="729B8F39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687" w:type="dxa"/>
            <w:vAlign w:val="center"/>
          </w:tcPr>
          <w:p w14:paraId="54D2678B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705" w:type="dxa"/>
            <w:vAlign w:val="center"/>
          </w:tcPr>
          <w:p w14:paraId="26DB1C09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3489" w:type="dxa"/>
            <w:vAlign w:val="center"/>
          </w:tcPr>
          <w:p w14:paraId="3ECF4542">
            <w:pPr>
              <w:pStyle w:val="5"/>
              <w:adjustRightInd w:val="0"/>
              <w:snapToGrid w:val="0"/>
              <w:spacing w:line="300" w:lineRule="auto"/>
              <w:ind w:firstLine="468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主要是有机化学教学内容，48学时，3学分。</w:t>
            </w:r>
          </w:p>
        </w:tc>
        <w:tc>
          <w:tcPr>
            <w:tcW w:w="3075" w:type="dxa"/>
            <w:vAlign w:val="center"/>
          </w:tcPr>
          <w:p w14:paraId="30A0D376">
            <w:pPr>
              <w:pStyle w:val="5"/>
              <w:adjustRightInd w:val="0"/>
              <w:snapToGrid w:val="0"/>
              <w:spacing w:line="300" w:lineRule="auto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建议非化学、化工专业的理、工、农、医等相关专业，尤其是考研内容包含化学基础知识的选择开课。</w:t>
            </w:r>
          </w:p>
        </w:tc>
      </w:tr>
      <w:tr w14:paraId="3F688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5" w:type="dxa"/>
            <w:vAlign w:val="center"/>
          </w:tcPr>
          <w:p w14:paraId="54C3E131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大学化学Ⅱ</w:t>
            </w:r>
          </w:p>
        </w:tc>
        <w:tc>
          <w:tcPr>
            <w:tcW w:w="647" w:type="dxa"/>
            <w:vAlign w:val="center"/>
          </w:tcPr>
          <w:p w14:paraId="79A2FA40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3</w:t>
            </w:r>
          </w:p>
        </w:tc>
        <w:tc>
          <w:tcPr>
            <w:tcW w:w="687" w:type="dxa"/>
            <w:vAlign w:val="center"/>
          </w:tcPr>
          <w:p w14:paraId="7C676733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48</w:t>
            </w:r>
          </w:p>
        </w:tc>
        <w:tc>
          <w:tcPr>
            <w:tcW w:w="705" w:type="dxa"/>
            <w:vAlign w:val="center"/>
          </w:tcPr>
          <w:p w14:paraId="25EF1CC5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3489" w:type="dxa"/>
            <w:vAlign w:val="center"/>
          </w:tcPr>
          <w:p w14:paraId="612F742D">
            <w:pPr>
              <w:pStyle w:val="5"/>
              <w:adjustRightInd w:val="0"/>
              <w:snapToGrid w:val="0"/>
              <w:spacing w:line="300" w:lineRule="auto"/>
              <w:ind w:firstLine="412" w:firstLineChars="200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课堂教学主要包含无机化学、分析化学以及含能源等相关基础知识的教学内容。</w:t>
            </w:r>
          </w:p>
        </w:tc>
        <w:tc>
          <w:tcPr>
            <w:tcW w:w="3075" w:type="dxa"/>
            <w:vAlign w:val="center"/>
          </w:tcPr>
          <w:p w14:paraId="7488CE8B">
            <w:pPr>
              <w:pStyle w:val="5"/>
              <w:adjustRightInd w:val="0"/>
              <w:snapToGrid w:val="0"/>
              <w:spacing w:line="300" w:lineRule="auto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建议非化学、化工专业的理、工等相关专业，但考研内容不涉及化学基础知识的选择开课。</w:t>
            </w:r>
          </w:p>
        </w:tc>
      </w:tr>
      <w:tr w14:paraId="22CA9B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5" w:type="dxa"/>
            <w:vAlign w:val="center"/>
          </w:tcPr>
          <w:p w14:paraId="295315DA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大学化学Ⅲ</w:t>
            </w:r>
          </w:p>
        </w:tc>
        <w:tc>
          <w:tcPr>
            <w:tcW w:w="647" w:type="dxa"/>
            <w:vAlign w:val="center"/>
          </w:tcPr>
          <w:p w14:paraId="737A0A15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2</w:t>
            </w:r>
          </w:p>
        </w:tc>
        <w:tc>
          <w:tcPr>
            <w:tcW w:w="687" w:type="dxa"/>
            <w:vAlign w:val="center"/>
          </w:tcPr>
          <w:p w14:paraId="2BE1C92E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32</w:t>
            </w:r>
          </w:p>
        </w:tc>
        <w:tc>
          <w:tcPr>
            <w:tcW w:w="705" w:type="dxa"/>
            <w:vAlign w:val="center"/>
          </w:tcPr>
          <w:p w14:paraId="0FEFC5CD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1</w:t>
            </w:r>
          </w:p>
        </w:tc>
        <w:tc>
          <w:tcPr>
            <w:tcW w:w="3489" w:type="dxa"/>
            <w:vAlign w:val="center"/>
          </w:tcPr>
          <w:p w14:paraId="7C840603">
            <w:pPr>
              <w:pStyle w:val="5"/>
              <w:adjustRightInd w:val="0"/>
              <w:snapToGrid w:val="0"/>
              <w:spacing w:line="300" w:lineRule="auto"/>
              <w:ind w:firstLine="412" w:firstLineChars="200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主要包含无机化学、分析化学以及有机基础知识教学内容。</w:t>
            </w:r>
          </w:p>
        </w:tc>
        <w:tc>
          <w:tcPr>
            <w:tcW w:w="3075" w:type="dxa"/>
            <w:vAlign w:val="center"/>
          </w:tcPr>
          <w:p w14:paraId="6FE7984C">
            <w:pPr>
              <w:pStyle w:val="5"/>
              <w:adjustRightInd w:val="0"/>
              <w:snapToGrid w:val="0"/>
              <w:spacing w:line="300" w:lineRule="auto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建议非化学、化工专业的理、工等相关专业，但考研内容不涉及化学基础知识的选择开课。</w:t>
            </w:r>
          </w:p>
        </w:tc>
      </w:tr>
      <w:tr w14:paraId="07E017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5" w:type="dxa"/>
            <w:vAlign w:val="center"/>
          </w:tcPr>
          <w:p w14:paraId="51BCCCD3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大学化学实验Ⅰ（上）</w:t>
            </w:r>
          </w:p>
        </w:tc>
        <w:tc>
          <w:tcPr>
            <w:tcW w:w="647" w:type="dxa"/>
            <w:vAlign w:val="center"/>
          </w:tcPr>
          <w:p w14:paraId="530AAB7E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687" w:type="dxa"/>
            <w:vAlign w:val="center"/>
          </w:tcPr>
          <w:p w14:paraId="5B61EFBE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705" w:type="dxa"/>
            <w:vAlign w:val="center"/>
          </w:tcPr>
          <w:p w14:paraId="5737263C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3489" w:type="dxa"/>
            <w:vAlign w:val="center"/>
          </w:tcPr>
          <w:p w14:paraId="79C2C04F">
            <w:pPr>
              <w:pStyle w:val="5"/>
              <w:adjustRightInd w:val="0"/>
              <w:snapToGrid w:val="0"/>
              <w:spacing w:line="300" w:lineRule="auto"/>
              <w:ind w:firstLine="412" w:firstLineChars="200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第一学期主要包含无机实验及分析实验，32学时，1学分。</w:t>
            </w:r>
          </w:p>
          <w:p w14:paraId="3F5881D9">
            <w:pPr>
              <w:pStyle w:val="5"/>
              <w:adjustRightInd w:val="0"/>
              <w:snapToGrid w:val="0"/>
              <w:spacing w:line="300" w:lineRule="auto"/>
              <w:ind w:firstLine="412" w:firstLineChars="200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第二学期主要是有机实验，32学时，1学分。</w:t>
            </w:r>
          </w:p>
        </w:tc>
        <w:tc>
          <w:tcPr>
            <w:tcW w:w="3075" w:type="dxa"/>
            <w:vAlign w:val="center"/>
          </w:tcPr>
          <w:p w14:paraId="417A3215">
            <w:pPr>
              <w:pStyle w:val="5"/>
              <w:adjustRightInd w:val="0"/>
              <w:snapToGrid w:val="0"/>
              <w:spacing w:line="300" w:lineRule="auto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建议非化学、化工专业的理、工、农、医等相关专业，尤其是考研内容包含化学基础知识的选择开课。</w:t>
            </w:r>
          </w:p>
        </w:tc>
      </w:tr>
      <w:tr w14:paraId="69B95A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5" w:type="dxa"/>
            <w:vAlign w:val="center"/>
          </w:tcPr>
          <w:p w14:paraId="3AFA70EB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大学化学实验Ⅰ（下）</w:t>
            </w:r>
          </w:p>
        </w:tc>
        <w:tc>
          <w:tcPr>
            <w:tcW w:w="647" w:type="dxa"/>
            <w:vAlign w:val="center"/>
          </w:tcPr>
          <w:p w14:paraId="34CAAC02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687" w:type="dxa"/>
            <w:vAlign w:val="center"/>
          </w:tcPr>
          <w:p w14:paraId="5E358AE3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705" w:type="dxa"/>
            <w:vAlign w:val="center"/>
          </w:tcPr>
          <w:p w14:paraId="471E0F37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3489" w:type="dxa"/>
            <w:vAlign w:val="center"/>
          </w:tcPr>
          <w:p w14:paraId="673A8845">
            <w:pPr>
              <w:pStyle w:val="5"/>
              <w:adjustRightInd w:val="0"/>
              <w:snapToGrid w:val="0"/>
              <w:spacing w:line="300" w:lineRule="auto"/>
              <w:ind w:firstLine="412" w:firstLineChars="200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第一学期主要包含无机实验及分析实验，32学时，1学分。</w:t>
            </w:r>
          </w:p>
          <w:p w14:paraId="4B8AB05C">
            <w:pPr>
              <w:pStyle w:val="5"/>
              <w:adjustRightInd w:val="0"/>
              <w:snapToGrid w:val="0"/>
              <w:spacing w:line="300" w:lineRule="auto"/>
              <w:ind w:firstLine="412" w:firstLineChars="200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第二学期主要是有机实验，32学时，1学分。</w:t>
            </w:r>
          </w:p>
        </w:tc>
        <w:tc>
          <w:tcPr>
            <w:tcW w:w="3075" w:type="dxa"/>
            <w:vAlign w:val="center"/>
          </w:tcPr>
          <w:p w14:paraId="229C857A">
            <w:pPr>
              <w:pStyle w:val="5"/>
              <w:adjustRightInd w:val="0"/>
              <w:snapToGrid w:val="0"/>
              <w:spacing w:line="300" w:lineRule="auto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建议非化学、化工专业的理、工、农、医等相关专业，尤其是考研内容包含化学基础知识的选择开课。</w:t>
            </w:r>
          </w:p>
        </w:tc>
      </w:tr>
      <w:tr w14:paraId="0CDF58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5" w:type="dxa"/>
            <w:vAlign w:val="center"/>
          </w:tcPr>
          <w:p w14:paraId="06DD879A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大学化学实验Ⅱ</w:t>
            </w:r>
          </w:p>
        </w:tc>
        <w:tc>
          <w:tcPr>
            <w:tcW w:w="647" w:type="dxa"/>
            <w:vAlign w:val="center"/>
          </w:tcPr>
          <w:p w14:paraId="7BA7CE99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687" w:type="dxa"/>
            <w:vAlign w:val="center"/>
          </w:tcPr>
          <w:p w14:paraId="6FADB180">
            <w:pPr>
              <w:pStyle w:val="5"/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32</w:t>
            </w:r>
          </w:p>
        </w:tc>
        <w:tc>
          <w:tcPr>
            <w:tcW w:w="705" w:type="dxa"/>
            <w:vAlign w:val="center"/>
          </w:tcPr>
          <w:p w14:paraId="757F6752">
            <w:pPr>
              <w:adjustRightInd w:val="0"/>
              <w:snapToGrid w:val="0"/>
              <w:spacing w:line="300" w:lineRule="auto"/>
              <w:jc w:val="center"/>
              <w:rPr>
                <w:rFonts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3489" w:type="dxa"/>
            <w:vAlign w:val="center"/>
          </w:tcPr>
          <w:p w14:paraId="33AB9D51">
            <w:pPr>
              <w:pStyle w:val="5"/>
              <w:adjustRightInd w:val="0"/>
              <w:snapToGrid w:val="0"/>
              <w:spacing w:line="300" w:lineRule="auto"/>
              <w:ind w:firstLine="412" w:firstLineChars="200"/>
              <w:jc w:val="left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主要是无机及分析实验。</w:t>
            </w:r>
          </w:p>
        </w:tc>
        <w:tc>
          <w:tcPr>
            <w:tcW w:w="3075" w:type="dxa"/>
            <w:vAlign w:val="center"/>
          </w:tcPr>
          <w:p w14:paraId="59BEEEE3">
            <w:pPr>
              <w:pStyle w:val="5"/>
              <w:adjustRightInd w:val="0"/>
              <w:snapToGrid w:val="0"/>
              <w:spacing w:line="300" w:lineRule="auto"/>
              <w:rPr>
                <w:rFonts w:ascii="仿宋_GB2312" w:hAnsi="仿宋" w:eastAsia="仿宋_GB2312" w:cs="仿宋"/>
                <w:b w:val="0"/>
                <w:bCs/>
                <w:color w:val="auto"/>
                <w:highlight w:val="none"/>
              </w:rPr>
            </w:pPr>
            <w:r>
              <w:rPr>
                <w:rFonts w:hint="eastAsia" w:ascii="仿宋_GB2312" w:hAnsi="仿宋" w:eastAsia="仿宋_GB2312" w:cs="仿宋"/>
                <w:b w:val="0"/>
                <w:bCs/>
                <w:color w:val="auto"/>
                <w:highlight w:val="none"/>
              </w:rPr>
              <w:t>建议非化学、化工专业的理、工等相关专业，实验内容不包含有机实验选择开课。</w:t>
            </w:r>
          </w:p>
        </w:tc>
      </w:tr>
    </w:tbl>
    <w:p w14:paraId="6F5B9E60">
      <w:pPr>
        <w:widowControl/>
        <w:spacing w:before="156" w:line="440" w:lineRule="exact"/>
        <w:ind w:firstLine="562"/>
        <w:jc w:val="left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有关说明</w:t>
      </w:r>
    </w:p>
    <w:p w14:paraId="28D7BBAB">
      <w:pPr>
        <w:widowControl/>
        <w:spacing w:line="360" w:lineRule="exact"/>
        <w:ind w:right="-6" w:firstLine="412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1.大学化学课堂教学具体教学内容可根据开课单位实际情况，结合学生专业特点进行适当调整。</w:t>
      </w:r>
    </w:p>
    <w:p w14:paraId="77474D15">
      <w:pPr>
        <w:widowControl/>
        <w:spacing w:line="360" w:lineRule="exact"/>
        <w:ind w:right="-6" w:firstLine="412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2.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  <w:lang w:eastAsia="zh-CN"/>
        </w:rPr>
        <w:t>其他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学院开设分析化学、仪器分析、化工原理、物理化学等课程不包含在“大学化学”中。</w:t>
      </w:r>
    </w:p>
    <w:p w14:paraId="05652727">
      <w:pPr>
        <w:widowControl/>
        <w:spacing w:line="360" w:lineRule="exact"/>
        <w:ind w:right="-6" w:firstLine="412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3.大学化学Ⅰ分两学期完成，其中第一学期48学时，3学分，第二学期48学时，3学分。</w:t>
      </w:r>
    </w:p>
    <w:p w14:paraId="149BB4D9">
      <w:pPr>
        <w:widowControl/>
        <w:spacing w:line="360" w:lineRule="exact"/>
        <w:ind w:right="-6" w:firstLine="412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4.大学化学Ⅱ、大学化学Ⅲ主要针对理、工类专业，考研不涉及化学基础知识，且对授课内容有特殊要求，分别含能源、有机化学相关基本知识点。</w:t>
      </w:r>
    </w:p>
    <w:p w14:paraId="3475ACB8">
      <w:pPr>
        <w:widowControl/>
        <w:spacing w:line="360" w:lineRule="exact"/>
        <w:ind w:right="-6" w:firstLine="412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5.大学化学实验教学具体教学内容可根据开课单位实际情况，结合学生专业特点进行适当调整。</w:t>
      </w:r>
    </w:p>
    <w:p w14:paraId="216FD80D">
      <w:pPr>
        <w:widowControl/>
        <w:spacing w:line="360" w:lineRule="exact"/>
        <w:ind w:right="-6" w:firstLine="412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6.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  <w:lang w:eastAsia="zh-CN"/>
        </w:rPr>
        <w:t>其他</w:t>
      </w: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学院开设分析化学实验、仪器分析实验、化工原理实验、物理化学实验等课程不包含在“大学化学实验”中。</w:t>
      </w:r>
    </w:p>
    <w:p w14:paraId="5AC02FF5">
      <w:pPr>
        <w:widowControl/>
        <w:spacing w:line="360" w:lineRule="exact"/>
        <w:ind w:right="-6" w:firstLine="412" w:firstLineChars="200"/>
        <w:rPr>
          <w:rFonts w:ascii="仿宋_GB2312" w:hAnsi="仿宋" w:eastAsia="仿宋_GB2312" w:cs="仿宋"/>
          <w:b w:val="0"/>
          <w:bCs/>
          <w:color w:val="auto"/>
          <w:szCs w:val="21"/>
          <w:highlight w:val="none"/>
        </w:rPr>
      </w:pPr>
      <w:r>
        <w:rPr>
          <w:rFonts w:hint="eastAsia" w:ascii="仿宋_GB2312" w:hAnsi="仿宋" w:eastAsia="仿宋_GB2312" w:cs="仿宋"/>
          <w:b w:val="0"/>
          <w:bCs/>
          <w:color w:val="auto"/>
          <w:szCs w:val="21"/>
          <w:highlight w:val="none"/>
        </w:rPr>
        <w:t>7.大学化学实验Ⅰ分两学期完成，其中第一学期32学时，1学分，第二学期32学时，1学分。</w:t>
      </w:r>
    </w:p>
    <w:p w14:paraId="19FC9D8D">
      <w:pPr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cs="仿宋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page"/>
      </w:r>
      <w:r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附件6</w:t>
      </w:r>
    </w:p>
    <w:p w14:paraId="0B34F202">
      <w:pPr>
        <w:pStyle w:val="11"/>
        <w:widowControl/>
        <w:spacing w:line="360" w:lineRule="auto"/>
        <w:ind w:firstLine="0" w:firstLineChars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聊城大学教师教育课程设置表</w:t>
      </w:r>
    </w:p>
    <w:tbl>
      <w:tblPr>
        <w:tblStyle w:val="12"/>
        <w:tblW w:w="10115" w:type="dxa"/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3"/>
        <w:gridCol w:w="1303"/>
        <w:gridCol w:w="1943"/>
        <w:gridCol w:w="558"/>
        <w:gridCol w:w="546"/>
        <w:gridCol w:w="644"/>
        <w:gridCol w:w="630"/>
        <w:gridCol w:w="643"/>
        <w:gridCol w:w="658"/>
        <w:gridCol w:w="1512"/>
        <w:gridCol w:w="1085"/>
      </w:tblGrid>
      <w:tr w14:paraId="06FCD568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tcMar>
              <w:left w:w="28" w:type="dxa"/>
              <w:right w:w="28" w:type="dxa"/>
            </w:tcMar>
            <w:vAlign w:val="center"/>
          </w:tcPr>
          <w:p w14:paraId="0934EAA8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课程模块</w:t>
            </w:r>
          </w:p>
        </w:tc>
        <w:tc>
          <w:tcPr>
            <w:tcW w:w="1303" w:type="dxa"/>
            <w:vAlign w:val="center"/>
          </w:tcPr>
          <w:p w14:paraId="4E1ADDC9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课程编号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77BB4F0B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课程名称</w:t>
            </w:r>
          </w:p>
        </w:tc>
        <w:tc>
          <w:tcPr>
            <w:tcW w:w="558" w:type="dxa"/>
            <w:vAlign w:val="center"/>
          </w:tcPr>
          <w:p w14:paraId="67D44FD5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学分</w:t>
            </w:r>
          </w:p>
        </w:tc>
        <w:tc>
          <w:tcPr>
            <w:tcW w:w="546" w:type="dxa"/>
            <w:vAlign w:val="center"/>
          </w:tcPr>
          <w:p w14:paraId="57077B84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644" w:type="dxa"/>
            <w:vAlign w:val="center"/>
          </w:tcPr>
          <w:p w14:paraId="551A4853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课堂</w:t>
            </w:r>
          </w:p>
          <w:p w14:paraId="6C557C08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</w:tc>
        <w:tc>
          <w:tcPr>
            <w:tcW w:w="630" w:type="dxa"/>
            <w:vAlign w:val="center"/>
          </w:tcPr>
          <w:p w14:paraId="26841D9E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</w:t>
            </w:r>
          </w:p>
          <w:p w14:paraId="357100A7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</w:tc>
        <w:tc>
          <w:tcPr>
            <w:tcW w:w="643" w:type="dxa"/>
            <w:tcBorders>
              <w:right w:val="single" w:color="auto" w:sz="4" w:space="0"/>
            </w:tcBorders>
            <w:vAlign w:val="center"/>
          </w:tcPr>
          <w:p w14:paraId="4B32E0BB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开课</w:t>
            </w:r>
          </w:p>
          <w:p w14:paraId="79E44C82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学期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46580A9E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考核</w:t>
            </w:r>
          </w:p>
          <w:p w14:paraId="3A9C1EC0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方式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12546CF1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开课学院</w:t>
            </w:r>
          </w:p>
        </w:tc>
        <w:tc>
          <w:tcPr>
            <w:tcW w:w="1085" w:type="dxa"/>
            <w:tcBorders>
              <w:left w:val="single" w:color="auto" w:sz="4" w:space="0"/>
            </w:tcBorders>
            <w:vAlign w:val="center"/>
          </w:tcPr>
          <w:p w14:paraId="4BE40E13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</w:tr>
      <w:tr w14:paraId="0808BE01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restart"/>
            <w:tcMar>
              <w:left w:w="28" w:type="dxa"/>
              <w:right w:w="28" w:type="dxa"/>
            </w:tcMar>
            <w:vAlign w:val="center"/>
          </w:tcPr>
          <w:p w14:paraId="2C93BCD7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必修课程</w:t>
            </w:r>
          </w:p>
        </w:tc>
        <w:tc>
          <w:tcPr>
            <w:tcW w:w="1303" w:type="dxa"/>
            <w:vAlign w:val="center"/>
          </w:tcPr>
          <w:p w14:paraId="3AC05794">
            <w:pPr>
              <w:adjustRightInd w:val="0"/>
              <w:snapToGrid w:val="0"/>
              <w:spacing w:line="240" w:lineRule="atLeast"/>
              <w:ind w:left="-57" w:leftChars="0" w:right="-57" w:rightChars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040223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01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7FEC8993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发展与教育心理学</w:t>
            </w:r>
          </w:p>
        </w:tc>
        <w:tc>
          <w:tcPr>
            <w:tcW w:w="558" w:type="dxa"/>
            <w:vAlign w:val="center"/>
          </w:tcPr>
          <w:p w14:paraId="3066D12D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46" w:type="dxa"/>
            <w:vAlign w:val="center"/>
          </w:tcPr>
          <w:p w14:paraId="73738017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644" w:type="dxa"/>
            <w:vAlign w:val="center"/>
          </w:tcPr>
          <w:p w14:paraId="3105DCE8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630" w:type="dxa"/>
            <w:vAlign w:val="center"/>
          </w:tcPr>
          <w:p w14:paraId="48F86F25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tcBorders>
              <w:bottom w:val="single" w:color="auto" w:sz="4" w:space="0"/>
            </w:tcBorders>
            <w:vAlign w:val="center"/>
          </w:tcPr>
          <w:p w14:paraId="7DCCC77D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三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340DF993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172C5D4A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教育科学学院</w:t>
            </w:r>
          </w:p>
        </w:tc>
        <w:tc>
          <w:tcPr>
            <w:tcW w:w="1085" w:type="dxa"/>
            <w:vMerge w:val="restart"/>
            <w:tcBorders>
              <w:left w:val="single" w:color="auto" w:sz="4" w:space="0"/>
            </w:tcBorders>
            <w:vAlign w:val="center"/>
          </w:tcPr>
          <w:p w14:paraId="1C038E0B">
            <w:pPr>
              <w:adjustRightInd w:val="0"/>
              <w:snapToGrid w:val="0"/>
              <w:spacing w:line="240" w:lineRule="atLeas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师范类专业学生须在必修课程模块修读15学分，在选修课程模块修读4学分。</w:t>
            </w:r>
          </w:p>
          <w:p w14:paraId="4F6CEB46">
            <w:pPr>
              <w:adjustRightInd w:val="0"/>
              <w:snapToGrid w:val="0"/>
              <w:spacing w:line="240" w:lineRule="atLeas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2.现代教育技术开课学期按文理科学院分别设在第三、四学期。</w:t>
            </w:r>
          </w:p>
          <w:p w14:paraId="208ACDE0">
            <w:pPr>
              <w:adjustRightInd w:val="0"/>
              <w:snapToGrid w:val="0"/>
              <w:spacing w:line="240" w:lineRule="atLeas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3.由相关学院开设的课程由学生所在学院负责开设，开课学期与考核方式由学院确定。</w:t>
            </w:r>
          </w:p>
        </w:tc>
      </w:tr>
      <w:tr w14:paraId="6F1E67DA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526DE59C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vAlign w:val="center"/>
          </w:tcPr>
          <w:p w14:paraId="5D0E62D1">
            <w:pPr>
              <w:adjustRightInd w:val="0"/>
              <w:snapToGrid w:val="0"/>
              <w:spacing w:line="240" w:lineRule="atLeast"/>
              <w:ind w:left="-57" w:leftChars="0" w:right="-57" w:rightChars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040223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02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0BF1E144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教育学概论</w:t>
            </w:r>
          </w:p>
        </w:tc>
        <w:tc>
          <w:tcPr>
            <w:tcW w:w="558" w:type="dxa"/>
            <w:vAlign w:val="center"/>
          </w:tcPr>
          <w:p w14:paraId="595BB269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46" w:type="dxa"/>
            <w:vAlign w:val="center"/>
          </w:tcPr>
          <w:p w14:paraId="2DD855A4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644" w:type="dxa"/>
            <w:vAlign w:val="center"/>
          </w:tcPr>
          <w:p w14:paraId="5F5A32D8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630" w:type="dxa"/>
            <w:vAlign w:val="center"/>
          </w:tcPr>
          <w:p w14:paraId="225D6023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vAlign w:val="center"/>
          </w:tcPr>
          <w:p w14:paraId="733DE61E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三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28B21113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5245C943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教育科学学院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5A46F47E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5BFEBB5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7C830D7A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vAlign w:val="center"/>
          </w:tcPr>
          <w:p w14:paraId="4AA9081E">
            <w:pPr>
              <w:adjustRightInd w:val="0"/>
              <w:snapToGrid w:val="0"/>
              <w:spacing w:line="240" w:lineRule="atLeast"/>
              <w:ind w:left="-57" w:leftChars="0" w:right="-57" w:rightChars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040224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51A9380C">
            <w:pPr>
              <w:adjustRightInd w:val="0"/>
              <w:snapToGrid w:val="0"/>
              <w:spacing w:line="240" w:lineRule="atLeast"/>
              <w:ind w:right="12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教师职业道德与专业发展</w:t>
            </w:r>
          </w:p>
        </w:tc>
        <w:tc>
          <w:tcPr>
            <w:tcW w:w="558" w:type="dxa"/>
            <w:vAlign w:val="center"/>
          </w:tcPr>
          <w:p w14:paraId="63D7F355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46" w:type="dxa"/>
            <w:vAlign w:val="center"/>
          </w:tcPr>
          <w:p w14:paraId="6E9EEEF3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4" w:type="dxa"/>
            <w:vAlign w:val="center"/>
          </w:tcPr>
          <w:p w14:paraId="6241CFC5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30" w:type="dxa"/>
            <w:vAlign w:val="center"/>
          </w:tcPr>
          <w:p w14:paraId="11CC9D33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vAlign w:val="center"/>
          </w:tcPr>
          <w:p w14:paraId="71B75ED4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22BDD8CA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683274E7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教育科学学院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72BBB29B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C5B257F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4EC23AEC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vAlign w:val="center"/>
          </w:tcPr>
          <w:p w14:paraId="0C5B441B">
            <w:pPr>
              <w:adjustRightInd w:val="0"/>
              <w:snapToGrid w:val="0"/>
              <w:spacing w:line="240" w:lineRule="atLeast"/>
              <w:ind w:left="-57" w:leftChars="0" w:right="-57" w:rightChars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040224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07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24508784">
            <w:pPr>
              <w:adjustRightInd w:val="0"/>
              <w:snapToGrid w:val="0"/>
              <w:spacing w:line="240" w:lineRule="atLeast"/>
              <w:ind w:left="24" w:right="2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心理健康与道德教育</w:t>
            </w:r>
          </w:p>
        </w:tc>
        <w:tc>
          <w:tcPr>
            <w:tcW w:w="558" w:type="dxa"/>
            <w:vAlign w:val="center"/>
          </w:tcPr>
          <w:p w14:paraId="406BA646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46" w:type="dxa"/>
            <w:vAlign w:val="center"/>
          </w:tcPr>
          <w:p w14:paraId="7CD6A4AA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4" w:type="dxa"/>
            <w:vAlign w:val="center"/>
          </w:tcPr>
          <w:p w14:paraId="51781AC6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30" w:type="dxa"/>
            <w:vAlign w:val="center"/>
          </w:tcPr>
          <w:p w14:paraId="07A7F214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vAlign w:val="center"/>
          </w:tcPr>
          <w:p w14:paraId="50FE9C11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52B617DC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2EBE2B0A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教育科学学院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5085E97C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8E3619E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0FBA3EC0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vAlign w:val="center"/>
          </w:tcPr>
          <w:p w14:paraId="7705F568">
            <w:pPr>
              <w:adjustRightInd w:val="0"/>
              <w:snapToGrid w:val="0"/>
              <w:spacing w:line="240" w:lineRule="atLeast"/>
              <w:ind w:left="-57" w:leftChars="0" w:right="-57" w:rightChars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040334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01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3AA496AF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班主任工作</w:t>
            </w:r>
          </w:p>
        </w:tc>
        <w:tc>
          <w:tcPr>
            <w:tcW w:w="558" w:type="dxa"/>
            <w:vAlign w:val="center"/>
          </w:tcPr>
          <w:p w14:paraId="573593CF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46" w:type="dxa"/>
            <w:vAlign w:val="center"/>
          </w:tcPr>
          <w:p w14:paraId="3D745D0B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644" w:type="dxa"/>
            <w:vAlign w:val="center"/>
          </w:tcPr>
          <w:p w14:paraId="3422379A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630" w:type="dxa"/>
            <w:vAlign w:val="center"/>
          </w:tcPr>
          <w:p w14:paraId="1FBBE929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pacing w:val="-2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vAlign w:val="center"/>
          </w:tcPr>
          <w:p w14:paraId="06EC980C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3D91C925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1CDE608B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教育科学学院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1A2A6EA5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FD9A89A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7624D4A5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vAlign w:val="center"/>
          </w:tcPr>
          <w:p w14:paraId="7DFEAD82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160223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2E533FE6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现代教育技术</w:t>
            </w:r>
          </w:p>
        </w:tc>
        <w:tc>
          <w:tcPr>
            <w:tcW w:w="558" w:type="dxa"/>
            <w:vAlign w:val="center"/>
          </w:tcPr>
          <w:p w14:paraId="4AC73525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46" w:type="dxa"/>
            <w:vAlign w:val="center"/>
          </w:tcPr>
          <w:p w14:paraId="574E9712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40</w:t>
            </w:r>
          </w:p>
        </w:tc>
        <w:tc>
          <w:tcPr>
            <w:tcW w:w="644" w:type="dxa"/>
            <w:vAlign w:val="center"/>
          </w:tcPr>
          <w:p w14:paraId="7D066414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30" w:type="dxa"/>
            <w:vAlign w:val="center"/>
          </w:tcPr>
          <w:p w14:paraId="793A4B99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3" w:type="dxa"/>
            <w:vAlign w:val="center"/>
          </w:tcPr>
          <w:p w14:paraId="4C7321FF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三/四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77EBFF63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33B16B4E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传媒技术学院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386E705E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7B571B1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5C260FB5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shd w:val="clear" w:color="auto" w:fill="auto"/>
            <w:vAlign w:val="center"/>
          </w:tcPr>
          <w:p w14:paraId="3B35850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030114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lang w:eastAsia="zh-CN"/>
              </w:rPr>
              <w:t>260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lang w:val="en-US" w:eastAsia="zh-CN"/>
              </w:rPr>
              <w:t>6</w:t>
            </w:r>
          </w:p>
        </w:tc>
        <w:tc>
          <w:tcPr>
            <w:tcW w:w="1943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0F3CEAB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习近平总书记关于教育的重要论述研究</w:t>
            </w:r>
          </w:p>
        </w:tc>
        <w:tc>
          <w:tcPr>
            <w:tcW w:w="558" w:type="dxa"/>
            <w:shd w:val="clear" w:color="auto" w:fill="auto"/>
            <w:vAlign w:val="center"/>
          </w:tcPr>
          <w:p w14:paraId="2F05E093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546" w:type="dxa"/>
            <w:shd w:val="clear" w:color="auto" w:fill="auto"/>
            <w:vAlign w:val="center"/>
          </w:tcPr>
          <w:p w14:paraId="0F853CAD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644" w:type="dxa"/>
            <w:shd w:val="clear" w:color="auto" w:fill="auto"/>
            <w:vAlign w:val="center"/>
          </w:tcPr>
          <w:p w14:paraId="05756117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630" w:type="dxa"/>
            <w:vAlign w:val="center"/>
          </w:tcPr>
          <w:p w14:paraId="031A513A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643" w:type="dxa"/>
            <w:vAlign w:val="center"/>
          </w:tcPr>
          <w:p w14:paraId="23AAD572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一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/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二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6BCB32CE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6D69091C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马克思主义学院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718F762C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52CD4D0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76D768F1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vAlign w:val="center"/>
          </w:tcPr>
          <w:p w14:paraId="40E1D6FE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3301A86A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558" w:type="dxa"/>
            <w:vAlign w:val="center"/>
          </w:tcPr>
          <w:p w14:paraId="61A6B1B0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46" w:type="dxa"/>
            <w:vAlign w:val="center"/>
          </w:tcPr>
          <w:p w14:paraId="52FB9C35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4" w:type="dxa"/>
            <w:vAlign w:val="center"/>
          </w:tcPr>
          <w:p w14:paraId="19A46CFB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30" w:type="dxa"/>
            <w:vAlign w:val="center"/>
          </w:tcPr>
          <w:p w14:paraId="53F596D9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tcBorders>
              <w:right w:val="single" w:color="auto" w:sz="4" w:space="0"/>
            </w:tcBorders>
            <w:vAlign w:val="center"/>
          </w:tcPr>
          <w:p w14:paraId="0FA8EF7B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5EF803B2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6BB29E7A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相关学院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3E768DDB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212F810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restart"/>
            <w:tcMar>
              <w:left w:w="28" w:type="dxa"/>
              <w:right w:w="28" w:type="dxa"/>
            </w:tcMar>
            <w:vAlign w:val="center"/>
          </w:tcPr>
          <w:p w14:paraId="03ED09A1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选修课程</w:t>
            </w:r>
          </w:p>
        </w:tc>
        <w:tc>
          <w:tcPr>
            <w:tcW w:w="1303" w:type="dxa"/>
            <w:vAlign w:val="center"/>
          </w:tcPr>
          <w:p w14:paraId="379725B4">
            <w:pPr>
              <w:adjustRightInd w:val="0"/>
              <w:snapToGrid w:val="0"/>
              <w:spacing w:line="240" w:lineRule="atLeast"/>
              <w:ind w:left="-57" w:leftChars="0" w:right="-57" w:rightChars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040335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02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3C8E376B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教育科学研究方法</w:t>
            </w:r>
          </w:p>
        </w:tc>
        <w:tc>
          <w:tcPr>
            <w:tcW w:w="558" w:type="dxa"/>
            <w:vAlign w:val="center"/>
          </w:tcPr>
          <w:p w14:paraId="36F0D339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46" w:type="dxa"/>
            <w:vAlign w:val="center"/>
          </w:tcPr>
          <w:p w14:paraId="4FE3F2E5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4" w:type="dxa"/>
            <w:vAlign w:val="center"/>
          </w:tcPr>
          <w:p w14:paraId="76EA1614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30" w:type="dxa"/>
            <w:vAlign w:val="center"/>
          </w:tcPr>
          <w:p w14:paraId="0D5DE3C5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pacing w:val="-2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tcBorders>
              <w:right w:val="single" w:color="auto" w:sz="4" w:space="0"/>
            </w:tcBorders>
            <w:vAlign w:val="center"/>
          </w:tcPr>
          <w:p w14:paraId="65F7C29F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五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6CF24798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25B17966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教育科学学院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248AF62E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E2C34CF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2CC33DE1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vAlign w:val="center"/>
          </w:tcPr>
          <w:p w14:paraId="59299FD4">
            <w:pPr>
              <w:adjustRightInd w:val="0"/>
              <w:snapToGrid w:val="0"/>
              <w:spacing w:line="240" w:lineRule="atLeast"/>
              <w:ind w:left="-57" w:leftChars="0" w:right="-57" w:rightChars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040224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08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2CE5769C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教育公共政策</w:t>
            </w:r>
          </w:p>
        </w:tc>
        <w:tc>
          <w:tcPr>
            <w:tcW w:w="558" w:type="dxa"/>
            <w:vAlign w:val="center"/>
          </w:tcPr>
          <w:p w14:paraId="7A041C67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46" w:type="dxa"/>
            <w:vAlign w:val="center"/>
          </w:tcPr>
          <w:p w14:paraId="0AC2A48A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4" w:type="dxa"/>
            <w:vAlign w:val="center"/>
          </w:tcPr>
          <w:p w14:paraId="682F0531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30" w:type="dxa"/>
            <w:vAlign w:val="center"/>
          </w:tcPr>
          <w:p w14:paraId="6EE71871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tcBorders>
              <w:right w:val="single" w:color="auto" w:sz="4" w:space="0"/>
            </w:tcBorders>
            <w:vAlign w:val="center"/>
          </w:tcPr>
          <w:p w14:paraId="32A1999E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五/六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7C8F11E5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17AE73AF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教育科学学院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1A98ACDC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84AFCAB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30F2CE94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vAlign w:val="center"/>
          </w:tcPr>
          <w:p w14:paraId="6DEBD476">
            <w:pPr>
              <w:adjustRightInd w:val="0"/>
              <w:snapToGrid w:val="0"/>
              <w:spacing w:line="240" w:lineRule="atLeast"/>
              <w:ind w:left="-57" w:leftChars="0" w:right="-57" w:rightChars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040224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09</w:t>
            </w: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0B42A4C3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家庭教育学</w:t>
            </w:r>
          </w:p>
        </w:tc>
        <w:tc>
          <w:tcPr>
            <w:tcW w:w="558" w:type="dxa"/>
            <w:vAlign w:val="center"/>
          </w:tcPr>
          <w:p w14:paraId="16B783EA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46" w:type="dxa"/>
            <w:vAlign w:val="center"/>
          </w:tcPr>
          <w:p w14:paraId="194C6EE5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4" w:type="dxa"/>
            <w:vAlign w:val="center"/>
          </w:tcPr>
          <w:p w14:paraId="2446F43A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30" w:type="dxa"/>
            <w:vAlign w:val="center"/>
          </w:tcPr>
          <w:p w14:paraId="51140EEA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tcBorders>
              <w:right w:val="single" w:color="auto" w:sz="4" w:space="0"/>
            </w:tcBorders>
            <w:vAlign w:val="center"/>
          </w:tcPr>
          <w:p w14:paraId="098D098B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五/六</w:t>
            </w: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02B3C782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45F96792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教育科学学院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0C071F5D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84E117C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6" w:hRule="exact"/>
          <w:jc w:val="center"/>
        </w:trPr>
        <w:tc>
          <w:tcPr>
            <w:tcW w:w="593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3FCBE358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03" w:type="dxa"/>
            <w:vAlign w:val="center"/>
          </w:tcPr>
          <w:p w14:paraId="0BDD7BCB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43" w:type="dxa"/>
            <w:tcMar>
              <w:left w:w="28" w:type="dxa"/>
              <w:right w:w="28" w:type="dxa"/>
            </w:tcMar>
            <w:vAlign w:val="center"/>
          </w:tcPr>
          <w:p w14:paraId="4AE2BF89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558" w:type="dxa"/>
            <w:vAlign w:val="center"/>
          </w:tcPr>
          <w:p w14:paraId="77DACBB9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46" w:type="dxa"/>
            <w:vAlign w:val="center"/>
          </w:tcPr>
          <w:p w14:paraId="1FC67A0F">
            <w:pPr>
              <w:adjustRightInd w:val="0"/>
              <w:snapToGrid w:val="0"/>
              <w:spacing w:line="240" w:lineRule="atLeast"/>
              <w:ind w:left="-57"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4" w:type="dxa"/>
            <w:vAlign w:val="center"/>
          </w:tcPr>
          <w:p w14:paraId="1C45630C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30" w:type="dxa"/>
            <w:vAlign w:val="center"/>
          </w:tcPr>
          <w:p w14:paraId="2CF595C8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pacing w:val="-2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3" w:type="dxa"/>
            <w:tcBorders>
              <w:right w:val="single" w:color="auto" w:sz="4" w:space="0"/>
            </w:tcBorders>
            <w:vAlign w:val="center"/>
          </w:tcPr>
          <w:p w14:paraId="647FEC00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8" w:type="dxa"/>
            <w:tcBorders>
              <w:left w:val="single" w:color="auto" w:sz="4" w:space="0"/>
            </w:tcBorders>
            <w:vAlign w:val="center"/>
          </w:tcPr>
          <w:p w14:paraId="1A8DADBE">
            <w:pPr>
              <w:adjustRightInd w:val="0"/>
              <w:snapToGrid w:val="0"/>
              <w:spacing w:line="240" w:lineRule="atLeast"/>
              <w:ind w:right="-57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12" w:type="dxa"/>
            <w:tcBorders>
              <w:left w:val="single" w:color="auto" w:sz="4" w:space="0"/>
            </w:tcBorders>
            <w:vAlign w:val="center"/>
          </w:tcPr>
          <w:p w14:paraId="484F2186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相关学院</w:t>
            </w:r>
          </w:p>
        </w:tc>
        <w:tc>
          <w:tcPr>
            <w:tcW w:w="1085" w:type="dxa"/>
            <w:vMerge w:val="continue"/>
            <w:tcBorders>
              <w:left w:val="single" w:color="auto" w:sz="4" w:space="0"/>
            </w:tcBorders>
            <w:vAlign w:val="center"/>
          </w:tcPr>
          <w:p w14:paraId="1EC5E0CE">
            <w:pPr>
              <w:adjustRightInd w:val="0"/>
              <w:snapToGrid w:val="0"/>
              <w:spacing w:line="24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3F20C4FB">
      <w:pPr>
        <w:jc w:val="left"/>
        <w:rPr>
          <w:rFonts w:eastAsia="仿宋_GB2312"/>
          <w:b w:val="0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sectPr>
          <w:footerReference r:id="rId4" w:type="even"/>
          <w:pgSz w:w="11906" w:h="16838"/>
          <w:pgMar w:top="1418" w:right="1418" w:bottom="1418" w:left="1418" w:header="720" w:footer="992" w:gutter="0"/>
          <w:pgNumType w:fmt="decimal"/>
          <w:cols w:space="720" w:num="1"/>
          <w:docGrid w:type="linesAndChars" w:linePitch="579" w:charSpace="-849"/>
        </w:sectPr>
      </w:pPr>
    </w:p>
    <w:p w14:paraId="1308F035">
      <w:pPr>
        <w:jc w:val="left"/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附件7</w:t>
      </w:r>
    </w:p>
    <w:p w14:paraId="1B2F6894">
      <w:pPr>
        <w:snapToGrid w:val="0"/>
        <w:spacing w:line="520" w:lineRule="exact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FF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XXX本科专业人才培养方案</w:t>
      </w:r>
      <w:r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>模板</w:t>
      </w:r>
      <w:r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  <w:t>）</w:t>
      </w:r>
    </w:p>
    <w:p w14:paraId="58F3CB83">
      <w:pPr>
        <w:snapToGrid w:val="0"/>
        <w:spacing w:line="440" w:lineRule="exact"/>
        <w:rPr>
          <w:rFonts w:eastAsia="黑体"/>
          <w:b w:val="0"/>
          <w:bCs/>
          <w:color w:val="FF0000"/>
          <w:sz w:val="28"/>
          <w:szCs w:val="28"/>
        </w:rPr>
      </w:pPr>
      <w:r>
        <w:rPr>
          <w:rFonts w:hint="eastAsia" w:eastAsia="黑体"/>
          <w:b w:val="0"/>
          <w:bCs/>
          <w:color w:val="FF0000"/>
          <w:sz w:val="28"/>
          <w:szCs w:val="28"/>
        </w:rPr>
        <w:t>说明：本模板中红色字迹文字，仅为提示用，提交正式文本时，请删除。</w:t>
      </w:r>
    </w:p>
    <w:p w14:paraId="1BD34B84">
      <w:pPr>
        <w:snapToGrid w:val="0"/>
        <w:spacing w:line="440" w:lineRule="exact"/>
        <w:rPr>
          <w:rFonts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1404C226">
      <w:pPr>
        <w:snapToGrid w:val="0"/>
        <w:spacing w:line="440" w:lineRule="exact"/>
        <w:jc w:val="center"/>
        <w:rPr>
          <w:b w:val="0"/>
          <w:bCs/>
          <w:color w:val="FF0000"/>
          <w:szCs w:val="21"/>
        </w:rPr>
      </w:pPr>
      <w:r>
        <w:rPr>
          <w:rFonts w:eastAsia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XXX本科专业人才培养方案</w:t>
      </w:r>
      <w:r>
        <w:rPr>
          <w:b w:val="0"/>
          <w:bCs/>
          <w:color w:val="FF0000"/>
          <w:spacing w:val="-10"/>
          <w:szCs w:val="21"/>
        </w:rPr>
        <w:t>【黑体，三号，加粗，居中】</w:t>
      </w:r>
    </w:p>
    <w:p w14:paraId="1598F251">
      <w:pPr>
        <w:snapToGrid w:val="0"/>
        <w:spacing w:line="440" w:lineRule="exact"/>
        <w:jc w:val="center"/>
        <w:rPr>
          <w:b w:val="0"/>
          <w:bCs/>
          <w:color w:val="FF0000"/>
          <w:sz w:val="32"/>
          <w:szCs w:val="32"/>
        </w:rPr>
      </w:pPr>
      <w:r>
        <w:rPr>
          <w:b w:val="0"/>
          <w:bCs/>
          <w:color w:val="FF0000"/>
          <w:sz w:val="32"/>
          <w:szCs w:val="32"/>
        </w:rPr>
        <w:t>【英文名称：新罗马体，三号，不加粗】</w:t>
      </w:r>
    </w:p>
    <w:p w14:paraId="2794BDFB">
      <w:pPr>
        <w:snapToGrid w:val="0"/>
        <w:spacing w:after="312" w:afterLines="100" w:line="440" w:lineRule="exact"/>
        <w:jc w:val="center"/>
        <w:rPr>
          <w:b w:val="0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 w:val="0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（</w:t>
      </w:r>
      <w:r>
        <w:rPr>
          <w:rFonts w:hAnsi="黑体" w:eastAsia="黑体"/>
          <w:b w:val="0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专业代码：</w:t>
      </w:r>
      <w:r>
        <w:rPr>
          <w:b w:val="0"/>
          <w:bCs/>
          <w:color w:val="FF0000"/>
          <w:sz w:val="24"/>
        </w:rPr>
        <w:t>新罗马体，小四号</w:t>
      </w:r>
      <w:r>
        <w:rPr>
          <w:b w:val="0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）</w:t>
      </w:r>
    </w:p>
    <w:p w14:paraId="104914A3">
      <w:pPr>
        <w:snapToGrid w:val="0"/>
        <w:spacing w:line="440" w:lineRule="exact"/>
        <w:ind w:firstLine="560" w:firstLineChars="200"/>
        <w:rPr>
          <w:rFonts w:eastAsia="黑体"/>
          <w:b w:val="0"/>
          <w:bCs/>
          <w:color w:val="FF0000"/>
          <w:sz w:val="28"/>
          <w:szCs w:val="28"/>
        </w:rPr>
      </w:pPr>
      <w:r>
        <w:rPr>
          <w:rFonts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一、培养目标与毕业要求</w:t>
      </w:r>
      <w:r>
        <w:rPr>
          <w:rFonts w:hint="eastAsia" w:ascii="黑体" w:hAnsi="黑体" w:eastAsia="黑体" w:cs="黑体"/>
          <w:b w:val="0"/>
          <w:bCs/>
          <w:color w:val="FF0000"/>
          <w:sz w:val="28"/>
          <w:szCs w:val="28"/>
        </w:rPr>
        <w:t>【黑体，四号，加粗，下同】</w:t>
      </w:r>
    </w:p>
    <w:p w14:paraId="5EA96B82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【参照《普通高等学校本科专业目录和专业介绍》（202</w:t>
      </w:r>
      <w:r>
        <w:rPr>
          <w:rFonts w:hint="eastAsia" w:ascii="宋体" w:hAnsi="宋体" w:eastAsia="宋体" w:cs="宋体"/>
          <w:b w:val="0"/>
          <w:bCs/>
          <w:color w:val="FF0000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年）、《普通高等学校本科专业类教学质量国家标准》（2018年）各专业培养目标和培养规格，教育部等部委、专业指导委员会、教学指导委员会制定的“指导性专业规范</w:t>
      </w:r>
      <w:r>
        <w:rPr>
          <w:rFonts w:hint="eastAsia" w:ascii="宋体" w:hAnsi="宋体" w:eastAsia="宋体" w:cs="宋体"/>
          <w:b w:val="0"/>
          <w:bCs/>
          <w:color w:val="FF0000"/>
          <w:szCs w:val="21"/>
          <w:lang w:eastAsia="zh-CN"/>
        </w:rPr>
        <w:t>”“</w:t>
      </w: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专业认证标准”，结合本专业特色确定；其他专业参考工程教育认证标准明确】【宋体五号，行间距22磅，下同</w:t>
      </w:r>
      <w:r>
        <w:rPr>
          <w:rFonts w:hint="eastAsia" w:ascii="宋体" w:hAnsi="宋体" w:eastAsia="宋体" w:cs="宋体"/>
          <w:b w:val="0"/>
          <w:bCs/>
          <w:color w:val="FF0000"/>
          <w:szCs w:val="21"/>
          <w:lang w:eastAsia="zh-CN"/>
        </w:rPr>
        <w:t>】</w:t>
      </w:r>
    </w:p>
    <w:p w14:paraId="248E4035">
      <w:pPr>
        <w:snapToGrid w:val="0"/>
        <w:spacing w:line="440" w:lineRule="exact"/>
        <w:ind w:firstLine="480" w:firstLineChars="200"/>
        <w:rPr>
          <w:rFonts w:eastAsia="黑体"/>
          <w:b w:val="0"/>
          <w:bCs/>
          <w:color w:val="FF0000"/>
          <w:sz w:val="28"/>
          <w:szCs w:val="28"/>
        </w:rPr>
      </w:pPr>
      <w:r>
        <w:rPr>
          <w:rFonts w:eastAsia="黑体"/>
          <w:b w:val="0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（一）培养目标</w:t>
      </w:r>
      <w:r>
        <w:rPr>
          <w:rFonts w:eastAsia="黑体"/>
          <w:b w:val="0"/>
          <w:bCs/>
          <w:color w:val="FF0000"/>
          <w:sz w:val="28"/>
          <w:szCs w:val="28"/>
        </w:rPr>
        <w:t>【黑体，小四，不加粗，下同】</w:t>
      </w:r>
    </w:p>
    <w:p w14:paraId="0041ECE7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【目标定位、目标内涵、目标评价，符合“专业认证标准”要求</w:t>
      </w:r>
      <w:r>
        <w:rPr>
          <w:rFonts w:hint="eastAsia" w:ascii="宋体" w:hAnsi="宋体" w:eastAsia="宋体" w:cs="宋体"/>
          <w:b w:val="0"/>
          <w:bCs/>
          <w:color w:val="FF0000"/>
          <w:szCs w:val="21"/>
          <w:lang w:eastAsia="zh-CN"/>
        </w:rPr>
        <w:t>】</w:t>
      </w:r>
    </w:p>
    <w:p w14:paraId="7C29FD81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目标1</w:t>
      </w: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【宋体五号，行间距22磅，下同</w:t>
      </w:r>
      <w:r>
        <w:rPr>
          <w:rFonts w:hint="eastAsia" w:ascii="宋体" w:hAnsi="宋体" w:eastAsia="宋体" w:cs="宋体"/>
          <w:b w:val="0"/>
          <w:bCs/>
          <w:color w:val="FF0000"/>
          <w:szCs w:val="21"/>
          <w:lang w:eastAsia="zh-CN"/>
        </w:rPr>
        <w:t>】</w:t>
      </w:r>
    </w:p>
    <w:p w14:paraId="71EF48C7">
      <w:pPr>
        <w:snapToGrid w:val="0"/>
        <w:spacing w:line="440" w:lineRule="exact"/>
        <w:ind w:firstLine="560" w:firstLineChars="200"/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……</w:t>
      </w:r>
    </w:p>
    <w:p w14:paraId="03C7FFBF">
      <w:pPr>
        <w:snapToGrid w:val="0"/>
        <w:spacing w:line="440" w:lineRule="exact"/>
        <w:ind w:firstLine="480" w:firstLineChars="200"/>
        <w:rPr>
          <w:rFonts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（二）毕业要求</w:t>
      </w:r>
      <w:r>
        <w:rPr>
          <w:rFonts w:eastAsia="黑体"/>
          <w:b w:val="0"/>
          <w:bCs/>
          <w:color w:val="FF0000"/>
          <w:sz w:val="28"/>
          <w:szCs w:val="28"/>
        </w:rPr>
        <w:t>（以师范类专业为例）</w:t>
      </w:r>
    </w:p>
    <w:p w14:paraId="2AAAE2D5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1. 践行师德（A）</w:t>
      </w:r>
    </w:p>
    <w:p w14:paraId="78CCD1CD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A1. 师德规范</w:t>
      </w:r>
    </w:p>
    <w:p w14:paraId="6499B02A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A1-1：……；</w:t>
      </w:r>
    </w:p>
    <w:p w14:paraId="77081D7C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A1-2：……；</w:t>
      </w:r>
    </w:p>
    <w:p w14:paraId="0D602346">
      <w:pPr>
        <w:adjustRightInd w:val="0"/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【宋体五号，行间距22磅，字母和数字用新罗马体，五号，数字后用“.”结尾用“；”最后一条结尾处用“。”】</w:t>
      </w:r>
    </w:p>
    <w:p w14:paraId="3C35E668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A2. 教育情怀</w:t>
      </w:r>
    </w:p>
    <w:p w14:paraId="7AD50389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A2-1：……；</w:t>
      </w:r>
    </w:p>
    <w:p w14:paraId="58F5A437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A2-2：……；</w:t>
      </w:r>
    </w:p>
    <w:p w14:paraId="62A9BF26">
      <w:pPr>
        <w:adjustRightInd w:val="0"/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【宋体五号，行间距22磅，字母和数字用新罗马体，五号，数字后用“.”结尾用“；”最后一条结尾处用“。”】</w:t>
      </w:r>
    </w:p>
    <w:p w14:paraId="25170799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2. 学会教学（B）（分别参照学前教育、小学教育和中学教育专业认证标准）</w:t>
      </w:r>
    </w:p>
    <w:p w14:paraId="7F8B368B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B1.……；</w:t>
      </w:r>
    </w:p>
    <w:p w14:paraId="1AB87B05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B1-1：……；</w:t>
      </w:r>
    </w:p>
    <w:p w14:paraId="3254207F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B1-2：……；</w:t>
      </w:r>
    </w:p>
    <w:p w14:paraId="606F6C05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【宋体五号，行间距22磅，字母和数字用新罗马体，五号，数字后用“.”结尾用“；”最后一条结尾处用“。”】</w:t>
      </w:r>
    </w:p>
    <w:p w14:paraId="2D8FEB63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B2.……；</w:t>
      </w:r>
    </w:p>
    <w:p w14:paraId="0545FA34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B2-1：……；</w:t>
      </w:r>
    </w:p>
    <w:p w14:paraId="689C4A12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B2-2：……；</w:t>
      </w:r>
    </w:p>
    <w:p w14:paraId="4ED282AF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【宋体五号，行间距22磅，字母和数字用新罗马体，五号，数字后用“.”结尾用“；”最后一条结尾处用“。”】</w:t>
      </w:r>
    </w:p>
    <w:p w14:paraId="7CEC4DDC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3. 学会育人（C）</w:t>
      </w:r>
    </w:p>
    <w:p w14:paraId="1073EC68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C1. 班级指导</w:t>
      </w:r>
    </w:p>
    <w:p w14:paraId="4A411272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C1-1：……；</w:t>
      </w:r>
    </w:p>
    <w:p w14:paraId="3D6D6FE3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C1-2：……；</w:t>
      </w:r>
    </w:p>
    <w:p w14:paraId="2A6A3474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【宋体五号，行间距22磅，字母和数字用新罗马体，五号，数字后用“.”结尾用“；”最后一条结尾处用“。”】</w:t>
      </w:r>
    </w:p>
    <w:p w14:paraId="476B0993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C2. 综合育人</w:t>
      </w:r>
    </w:p>
    <w:p w14:paraId="705B3885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C2-1：……；</w:t>
      </w:r>
    </w:p>
    <w:p w14:paraId="76944AA3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C2-2：……；</w:t>
      </w:r>
    </w:p>
    <w:p w14:paraId="32004707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【宋体五号，行间距22磅，字母和数字用新罗马体，五号，数字后用“.”结尾用“；”结尾处用“。”】</w:t>
      </w:r>
    </w:p>
    <w:p w14:paraId="4FB19C1A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4. 学会发展（D）</w:t>
      </w:r>
    </w:p>
    <w:p w14:paraId="6BBE7300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D1. 学会反思</w:t>
      </w:r>
    </w:p>
    <w:p w14:paraId="044EB3E0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D1-1：……；</w:t>
      </w:r>
    </w:p>
    <w:p w14:paraId="5A574901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D1-2：……；</w:t>
      </w:r>
    </w:p>
    <w:p w14:paraId="619880C8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【宋体五号，行间距22磅，字母和数字用新罗马体，五号，数字后用“.”结尾用“；”结尾处用“。”】</w:t>
      </w:r>
    </w:p>
    <w:p w14:paraId="32915532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D2. 沟通合作</w:t>
      </w:r>
    </w:p>
    <w:p w14:paraId="0C7E1F28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D2-1：……；</w:t>
      </w:r>
    </w:p>
    <w:p w14:paraId="5D7DF9A7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D2-2：……；</w:t>
      </w:r>
    </w:p>
    <w:p w14:paraId="44DF5761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【宋体五号，行间距22磅，字母和数字用新罗马体，五号，数字后用“.”结尾用“；”结尾处用“。”，下同】</w:t>
      </w:r>
    </w:p>
    <w:p w14:paraId="47280AAA">
      <w:pPr>
        <w:jc w:val="center"/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表</w:t>
      </w:r>
      <w:r>
        <w:rPr>
          <w:rFonts w:hint="eastAsia" w:ascii="黑体" w:hAnsi="黑体" w:eastAsia="黑体" w:cs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1</w:t>
      </w: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专业毕业要求对培养目标的支撑关系</w:t>
      </w:r>
    </w:p>
    <w:tbl>
      <w:tblPr>
        <w:tblStyle w:val="1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9"/>
        <w:gridCol w:w="1649"/>
        <w:gridCol w:w="1649"/>
        <w:gridCol w:w="1650"/>
        <w:gridCol w:w="1650"/>
      </w:tblGrid>
      <w:tr w14:paraId="763016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9" w:hRule="atLeast"/>
          <w:jc w:val="center"/>
        </w:trPr>
        <w:tc>
          <w:tcPr>
            <w:tcW w:w="1649" w:type="dxa"/>
            <w:tcBorders>
              <w:tl2br w:val="single" w:color="auto" w:sz="4" w:space="0"/>
            </w:tcBorders>
            <w:vAlign w:val="center"/>
          </w:tcPr>
          <w:p w14:paraId="662E0135">
            <w:pPr>
              <w:snapToGrid w:val="0"/>
              <w:spacing w:line="440" w:lineRule="exact"/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培养目标</w:t>
            </w:r>
          </w:p>
          <w:p w14:paraId="0DF14C36">
            <w:pPr>
              <w:snapToGrid w:val="0"/>
              <w:spacing w:line="440" w:lineRule="exact"/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毕业要求</w:t>
            </w:r>
          </w:p>
        </w:tc>
        <w:tc>
          <w:tcPr>
            <w:tcW w:w="1649" w:type="dxa"/>
            <w:vAlign w:val="center"/>
          </w:tcPr>
          <w:p w14:paraId="7D05740D">
            <w:pPr>
              <w:snapToGrid w:val="0"/>
              <w:spacing w:line="44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目标1</w:t>
            </w:r>
          </w:p>
        </w:tc>
        <w:tc>
          <w:tcPr>
            <w:tcW w:w="1649" w:type="dxa"/>
            <w:vAlign w:val="center"/>
          </w:tcPr>
          <w:p w14:paraId="55421F04">
            <w:pPr>
              <w:snapToGrid w:val="0"/>
              <w:spacing w:line="44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目标2</w:t>
            </w:r>
          </w:p>
        </w:tc>
        <w:tc>
          <w:tcPr>
            <w:tcW w:w="1650" w:type="dxa"/>
            <w:vAlign w:val="center"/>
          </w:tcPr>
          <w:p w14:paraId="64ACC5E0">
            <w:pPr>
              <w:snapToGrid w:val="0"/>
              <w:spacing w:line="44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目标3</w:t>
            </w:r>
          </w:p>
        </w:tc>
        <w:tc>
          <w:tcPr>
            <w:tcW w:w="1650" w:type="dxa"/>
            <w:vAlign w:val="center"/>
          </w:tcPr>
          <w:p w14:paraId="53301204">
            <w:pPr>
              <w:snapToGrid w:val="0"/>
              <w:spacing w:line="440" w:lineRule="exact"/>
              <w:jc w:val="center"/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</w:tr>
      <w:tr w14:paraId="390667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649" w:type="dxa"/>
            <w:vAlign w:val="center"/>
          </w:tcPr>
          <w:p w14:paraId="2DC98D3E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283C4BAE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2C3028FB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4EA0E5B2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0D98C691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0E6CF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  <w:jc w:val="center"/>
        </w:trPr>
        <w:tc>
          <w:tcPr>
            <w:tcW w:w="1649" w:type="dxa"/>
            <w:vAlign w:val="center"/>
          </w:tcPr>
          <w:p w14:paraId="45BF022F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4BC391E0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28C01F2F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6D791B9F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5A25A2E3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F2C46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  <w:jc w:val="center"/>
        </w:trPr>
        <w:tc>
          <w:tcPr>
            <w:tcW w:w="1649" w:type="dxa"/>
            <w:vAlign w:val="center"/>
          </w:tcPr>
          <w:p w14:paraId="61BA31A8">
            <w:pPr>
              <w:adjustRightInd w:val="0"/>
              <w:snapToGrid w:val="0"/>
              <w:ind w:firstLine="210" w:firstLineChars="100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3F0FE627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5FFD4420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122B774A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288C086F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AABFD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  <w:jc w:val="center"/>
        </w:trPr>
        <w:tc>
          <w:tcPr>
            <w:tcW w:w="1649" w:type="dxa"/>
            <w:vAlign w:val="center"/>
          </w:tcPr>
          <w:p w14:paraId="00A4A3A1">
            <w:pPr>
              <w:adjustRightInd w:val="0"/>
              <w:snapToGrid w:val="0"/>
              <w:ind w:firstLine="210" w:firstLineChars="100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47260EB6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1A0F30F1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53D53DCE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36B0E0C7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2DAF8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  <w:jc w:val="center"/>
        </w:trPr>
        <w:tc>
          <w:tcPr>
            <w:tcW w:w="1649" w:type="dxa"/>
            <w:vAlign w:val="center"/>
          </w:tcPr>
          <w:p w14:paraId="73188004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0DF4098D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661F0F82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50A2CB49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105DA04A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85D5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649" w:type="dxa"/>
            <w:vAlign w:val="center"/>
          </w:tcPr>
          <w:p w14:paraId="557CE4A6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335CA885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04B9C598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65DE1270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137631B3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9ABD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  <w:jc w:val="center"/>
        </w:trPr>
        <w:tc>
          <w:tcPr>
            <w:tcW w:w="1649" w:type="dxa"/>
            <w:vAlign w:val="center"/>
          </w:tcPr>
          <w:p w14:paraId="7130B853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751C303A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55730673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38CB3A7A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678F25D9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BD7C6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  <w:jc w:val="center"/>
        </w:trPr>
        <w:tc>
          <w:tcPr>
            <w:tcW w:w="1649" w:type="dxa"/>
            <w:vAlign w:val="center"/>
          </w:tcPr>
          <w:p w14:paraId="4FD4C4F3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309471D3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49" w:type="dxa"/>
            <w:vAlign w:val="center"/>
          </w:tcPr>
          <w:p w14:paraId="49DF736F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1C5C439E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50" w:type="dxa"/>
            <w:vAlign w:val="center"/>
          </w:tcPr>
          <w:p w14:paraId="1A9AB328">
            <w:pPr>
              <w:adjustRightInd w:val="0"/>
              <w:snapToGrid w:val="0"/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5FDB3CA3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注：H：高支撑度，M：中支撑度，L：低支撑度。</w:t>
      </w:r>
    </w:p>
    <w:p w14:paraId="78B21633">
      <w:pPr>
        <w:snapToGrid w:val="0"/>
        <w:spacing w:line="440" w:lineRule="exact"/>
        <w:ind w:firstLine="560" w:firstLineChars="200"/>
        <w:rPr>
          <w:rFonts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二、修业年限、计划总学时、学分及授予学位</w:t>
      </w:r>
    </w:p>
    <w:p w14:paraId="630A8C53">
      <w:pPr>
        <w:spacing w:line="440" w:lineRule="exact"/>
        <w:ind w:firstLine="420" w:firstLineChars="200"/>
        <w:jc w:val="left"/>
        <w:rPr>
          <w:rFonts w:hint="eastAsia" w:ascii="宋体" w:hAnsi="宋体" w:eastAsia="宋体" w:cs="宋体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本专业标准学制为四/五年，学校实行学分制下的弹性学制。计划总学时为</w:t>
      </w:r>
      <w:r>
        <w:rPr>
          <w:rFonts w:hint="eastAsia" w:ascii="宋体" w:hAnsi="宋体" w:eastAsia="宋体" w:cs="宋体"/>
          <w:b w:val="0"/>
          <w:bCs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XX</w:t>
      </w:r>
      <w:r>
        <w:rPr>
          <w:rFonts w:hint="eastAsia" w:ascii="宋体" w:hAnsi="宋体" w:eastAsia="宋体" w:cs="宋体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学时，总学分为XX学分。允许学生在3～8或4～10年内修完规定课程，修满规定学分，准予毕业。符合学位授予条件者，经校学位委员会审核通过，可授予XX学士学位。</w:t>
      </w:r>
    </w:p>
    <w:p w14:paraId="26B63847">
      <w:pPr>
        <w:pStyle w:val="5"/>
        <w:snapToGrid w:val="0"/>
        <w:spacing w:line="440" w:lineRule="exact"/>
        <w:ind w:firstLine="560" w:firstLineChars="200"/>
        <w:rPr>
          <w:rFonts w:ascii="Times New Roman" w:hAnsi="Times New Roman"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三、主干学科与主要课程</w:t>
      </w:r>
    </w:p>
    <w:p w14:paraId="3799B364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主干学科：</w:t>
      </w: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【学科间用“、”隔开】</w:t>
      </w:r>
    </w:p>
    <w:p w14:paraId="1E83D4A1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支撑本专业的相关学科。各专业的主干学科以教育部2012年颁布的《普通高等学校本科专业目录和专业介绍》中各专业所列主干学科为参考。</w:t>
      </w:r>
    </w:p>
    <w:p w14:paraId="4280DB09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主要课程：</w:t>
      </w: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【课程间用“、”隔开】</w:t>
      </w:r>
    </w:p>
    <w:p w14:paraId="645FCB19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FF0000"/>
          <w:szCs w:val="21"/>
        </w:rPr>
      </w:pPr>
      <w:r>
        <w:rPr>
          <w:rFonts w:hint="eastAsia" w:ascii="宋体" w:hAnsi="宋体" w:eastAsia="宋体" w:cs="宋体"/>
          <w:b w:val="0"/>
          <w:bCs/>
          <w:color w:val="FF0000"/>
          <w:szCs w:val="21"/>
        </w:rPr>
        <w:t>反映专业基础理论与知识的课程。各专业的主要课程以教育部2012年颁布的《普通高等学校本科专业目录和专业介绍》和2018年颁布的《普通高等学校本科教学质量标准》中各专业所列参考主要课程为基础，适当考虑社会需求和我校的特色课程合理安排。</w:t>
      </w:r>
    </w:p>
    <w:p w14:paraId="49FF6E53">
      <w:pPr>
        <w:snapToGrid w:val="0"/>
        <w:spacing w:line="440" w:lineRule="exact"/>
        <w:ind w:firstLine="560" w:firstLineChars="200"/>
        <w:rPr>
          <w:rFonts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四、主要实践性教学环节（含主要专业实验）</w:t>
      </w:r>
    </w:p>
    <w:p w14:paraId="673843BC">
      <w:pPr>
        <w:snapToGrid w:val="0"/>
        <w:spacing w:line="440" w:lineRule="exact"/>
        <w:ind w:firstLine="420" w:firstLineChars="200"/>
        <w:rPr>
          <w:rFonts w:hint="eastAsia" w:ascii="宋体" w:hAnsi="宋体" w:eastAsia="宋体" w:cs="宋体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列出本专业主要实践性教学环节及主要专业实验</w:t>
      </w:r>
    </w:p>
    <w:p w14:paraId="748B7E7A">
      <w:pPr>
        <w:snapToGrid w:val="0"/>
        <w:spacing w:line="440" w:lineRule="exact"/>
        <w:ind w:firstLine="560" w:firstLineChars="200"/>
        <w:rPr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五、课程的学时、学分及学期安排（见表2）</w:t>
      </w:r>
    </w:p>
    <w:p w14:paraId="267FFFD7">
      <w:pPr>
        <w:rPr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sectPr>
          <w:pgSz w:w="11906" w:h="16838"/>
          <w:pgMar w:top="1418" w:right="1418" w:bottom="1418" w:left="1418" w:header="851" w:footer="992" w:gutter="0"/>
          <w:pgNumType w:fmt="decimal"/>
          <w:cols w:space="720" w:num="1"/>
          <w:docGrid w:type="lines" w:linePitch="312" w:charSpace="0"/>
        </w:sectPr>
      </w:pPr>
    </w:p>
    <w:p w14:paraId="178695C7">
      <w:pPr>
        <w:jc w:val="center"/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表</w:t>
      </w:r>
      <w:r>
        <w:rPr>
          <w:rFonts w:hint="eastAsia" w:ascii="黑体" w:hAnsi="黑体" w:eastAsia="黑体" w:cs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2</w:t>
      </w: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课程学时、学分及学期安排表</w:t>
      </w:r>
    </w:p>
    <w:tbl>
      <w:tblPr>
        <w:tblStyle w:val="12"/>
        <w:tblW w:w="154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7" w:type="dxa"/>
          <w:bottom w:w="0" w:type="dxa"/>
          <w:right w:w="17" w:type="dxa"/>
        </w:tblCellMar>
      </w:tblPr>
      <w:tblGrid>
        <w:gridCol w:w="658"/>
        <w:gridCol w:w="640"/>
        <w:gridCol w:w="710"/>
        <w:gridCol w:w="1137"/>
        <w:gridCol w:w="5052"/>
        <w:gridCol w:w="451"/>
        <w:gridCol w:w="447"/>
        <w:gridCol w:w="447"/>
        <w:gridCol w:w="447"/>
        <w:gridCol w:w="536"/>
        <w:gridCol w:w="758"/>
        <w:gridCol w:w="388"/>
        <w:gridCol w:w="530"/>
        <w:gridCol w:w="596"/>
        <w:gridCol w:w="2649"/>
      </w:tblGrid>
      <w:tr w14:paraId="49F194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08" w:hRule="atLeast"/>
          <w:tblHeader/>
          <w:jc w:val="center"/>
        </w:trPr>
        <w:tc>
          <w:tcPr>
            <w:tcW w:w="658" w:type="dxa"/>
            <w:vMerge w:val="restart"/>
            <w:vAlign w:val="center"/>
          </w:tcPr>
          <w:p w14:paraId="212CAF6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4A51365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类别</w:t>
            </w:r>
          </w:p>
        </w:tc>
        <w:tc>
          <w:tcPr>
            <w:tcW w:w="640" w:type="dxa"/>
            <w:vMerge w:val="restart"/>
            <w:vAlign w:val="center"/>
          </w:tcPr>
          <w:p w14:paraId="289F7FF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09FD6CC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性质</w:t>
            </w:r>
          </w:p>
        </w:tc>
        <w:tc>
          <w:tcPr>
            <w:tcW w:w="710" w:type="dxa"/>
            <w:vMerge w:val="restart"/>
            <w:vAlign w:val="center"/>
          </w:tcPr>
          <w:p w14:paraId="5A4277F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430113A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模块</w:t>
            </w:r>
          </w:p>
        </w:tc>
        <w:tc>
          <w:tcPr>
            <w:tcW w:w="1137" w:type="dxa"/>
            <w:vMerge w:val="restart"/>
            <w:vAlign w:val="center"/>
          </w:tcPr>
          <w:p w14:paraId="1B5AB34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019B54B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编号</w:t>
            </w:r>
          </w:p>
        </w:tc>
        <w:tc>
          <w:tcPr>
            <w:tcW w:w="5052" w:type="dxa"/>
            <w:vMerge w:val="restart"/>
            <w:vAlign w:val="center"/>
          </w:tcPr>
          <w:p w14:paraId="3F0E191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课程名称</w:t>
            </w:r>
          </w:p>
        </w:tc>
        <w:tc>
          <w:tcPr>
            <w:tcW w:w="451" w:type="dxa"/>
            <w:vMerge w:val="restart"/>
            <w:vAlign w:val="center"/>
          </w:tcPr>
          <w:p w14:paraId="1AE4958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学分数</w:t>
            </w:r>
          </w:p>
        </w:tc>
        <w:tc>
          <w:tcPr>
            <w:tcW w:w="894" w:type="dxa"/>
            <w:gridSpan w:val="2"/>
            <w:vAlign w:val="center"/>
          </w:tcPr>
          <w:p w14:paraId="4E49B7C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学分分配</w:t>
            </w:r>
          </w:p>
        </w:tc>
        <w:tc>
          <w:tcPr>
            <w:tcW w:w="447" w:type="dxa"/>
            <w:vMerge w:val="restart"/>
            <w:vAlign w:val="center"/>
          </w:tcPr>
          <w:p w14:paraId="7D1D508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总</w:t>
            </w:r>
          </w:p>
          <w:p w14:paraId="68A6F3B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</w:t>
            </w:r>
          </w:p>
          <w:p w14:paraId="67E118A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时</w:t>
            </w:r>
          </w:p>
        </w:tc>
        <w:tc>
          <w:tcPr>
            <w:tcW w:w="1294" w:type="dxa"/>
            <w:gridSpan w:val="2"/>
            <w:vAlign w:val="center"/>
          </w:tcPr>
          <w:p w14:paraId="417CE3E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学时分配</w:t>
            </w:r>
          </w:p>
        </w:tc>
        <w:tc>
          <w:tcPr>
            <w:tcW w:w="388" w:type="dxa"/>
            <w:vMerge w:val="restart"/>
            <w:vAlign w:val="center"/>
          </w:tcPr>
          <w:p w14:paraId="6F4068E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周学时</w:t>
            </w:r>
          </w:p>
        </w:tc>
        <w:tc>
          <w:tcPr>
            <w:tcW w:w="530" w:type="dxa"/>
            <w:vMerge w:val="restart"/>
            <w:vAlign w:val="center"/>
          </w:tcPr>
          <w:p w14:paraId="1504C75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开设学期</w:t>
            </w:r>
          </w:p>
        </w:tc>
        <w:tc>
          <w:tcPr>
            <w:tcW w:w="596" w:type="dxa"/>
            <w:vMerge w:val="restart"/>
            <w:vAlign w:val="center"/>
          </w:tcPr>
          <w:p w14:paraId="736076F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考核方式</w:t>
            </w:r>
          </w:p>
        </w:tc>
        <w:tc>
          <w:tcPr>
            <w:tcW w:w="2649" w:type="dxa"/>
            <w:vMerge w:val="restart"/>
            <w:vAlign w:val="center"/>
          </w:tcPr>
          <w:p w14:paraId="56C11FE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</w:tr>
      <w:tr w14:paraId="156951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1" w:hRule="atLeast"/>
          <w:tblHeader/>
          <w:jc w:val="center"/>
        </w:trPr>
        <w:tc>
          <w:tcPr>
            <w:tcW w:w="658" w:type="dxa"/>
            <w:vMerge w:val="continue"/>
            <w:vAlign w:val="center"/>
          </w:tcPr>
          <w:p w14:paraId="53E237D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288548B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1C444A6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Merge w:val="continue"/>
            <w:vAlign w:val="center"/>
          </w:tcPr>
          <w:p w14:paraId="02E675A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52" w:type="dxa"/>
            <w:vMerge w:val="continue"/>
            <w:vAlign w:val="center"/>
          </w:tcPr>
          <w:p w14:paraId="5E3B8E2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1" w:type="dxa"/>
            <w:vMerge w:val="continue"/>
            <w:vAlign w:val="center"/>
          </w:tcPr>
          <w:p w14:paraId="2DC896B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47" w:type="dxa"/>
            <w:vAlign w:val="center"/>
          </w:tcPr>
          <w:p w14:paraId="034B4F6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理论</w:t>
            </w:r>
          </w:p>
        </w:tc>
        <w:tc>
          <w:tcPr>
            <w:tcW w:w="447" w:type="dxa"/>
            <w:vAlign w:val="center"/>
          </w:tcPr>
          <w:p w14:paraId="7B315F6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</w:t>
            </w:r>
          </w:p>
        </w:tc>
        <w:tc>
          <w:tcPr>
            <w:tcW w:w="447" w:type="dxa"/>
            <w:vMerge w:val="continue"/>
            <w:vAlign w:val="center"/>
          </w:tcPr>
          <w:p w14:paraId="3026F05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6" w:type="dxa"/>
            <w:vAlign w:val="center"/>
          </w:tcPr>
          <w:p w14:paraId="60DEB08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理论</w:t>
            </w:r>
          </w:p>
        </w:tc>
        <w:tc>
          <w:tcPr>
            <w:tcW w:w="758" w:type="dxa"/>
            <w:vAlign w:val="center"/>
          </w:tcPr>
          <w:p w14:paraId="5A2778C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</w:t>
            </w:r>
          </w:p>
          <w:p w14:paraId="3751FBB5">
            <w:pPr>
              <w:adjustRightInd w:val="0"/>
              <w:snapToGrid w:val="0"/>
              <w:spacing w:line="18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（含实验、上机、其他）</w:t>
            </w:r>
          </w:p>
        </w:tc>
        <w:tc>
          <w:tcPr>
            <w:tcW w:w="388" w:type="dxa"/>
            <w:vMerge w:val="continue"/>
            <w:vAlign w:val="center"/>
          </w:tcPr>
          <w:p w14:paraId="5F32212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dxa"/>
            <w:vMerge w:val="continue"/>
            <w:vAlign w:val="center"/>
          </w:tcPr>
          <w:p w14:paraId="212F8DB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96" w:type="dxa"/>
            <w:vMerge w:val="continue"/>
            <w:vAlign w:val="center"/>
          </w:tcPr>
          <w:p w14:paraId="385BB10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vMerge w:val="continue"/>
            <w:vAlign w:val="center"/>
          </w:tcPr>
          <w:p w14:paraId="30A3C27F">
            <w:pPr>
              <w:adjustRightInd w:val="0"/>
              <w:snapToGrid w:val="0"/>
              <w:spacing w:line="240" w:lineRule="exact"/>
              <w:ind w:firstLine="420" w:firstLineChars="200"/>
              <w:jc w:val="center"/>
              <w:rPr>
                <w:rFonts w:ascii="Times New Roman" w:hAnsi="Times New Roman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73AC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3" w:hRule="atLeast"/>
          <w:jc w:val="center"/>
        </w:trPr>
        <w:tc>
          <w:tcPr>
            <w:tcW w:w="658" w:type="dxa"/>
            <w:vMerge w:val="restart"/>
            <w:vAlign w:val="center"/>
          </w:tcPr>
          <w:p w14:paraId="045F49F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</w:t>
            </w:r>
          </w:p>
          <w:p w14:paraId="56A62FC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识</w:t>
            </w:r>
          </w:p>
          <w:p w14:paraId="40848A7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37C1AE0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育</w:t>
            </w:r>
          </w:p>
          <w:p w14:paraId="1C3E53D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</w:t>
            </w:r>
          </w:p>
          <w:p w14:paraId="1E22CD9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程</w:t>
            </w:r>
          </w:p>
        </w:tc>
        <w:tc>
          <w:tcPr>
            <w:tcW w:w="640" w:type="dxa"/>
            <w:vMerge w:val="restart"/>
            <w:vAlign w:val="center"/>
          </w:tcPr>
          <w:p w14:paraId="383546E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通识教育必修课程</w:t>
            </w:r>
          </w:p>
        </w:tc>
        <w:tc>
          <w:tcPr>
            <w:tcW w:w="710" w:type="dxa"/>
            <w:vMerge w:val="restart"/>
            <w:vAlign w:val="center"/>
          </w:tcPr>
          <w:p w14:paraId="6EEE2F8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思想政治理论课程</w:t>
            </w:r>
          </w:p>
        </w:tc>
        <w:tc>
          <w:tcPr>
            <w:tcW w:w="1137" w:type="dxa"/>
            <w:vAlign w:val="center"/>
          </w:tcPr>
          <w:p w14:paraId="42A375C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0301112201</w:t>
            </w:r>
          </w:p>
        </w:tc>
        <w:tc>
          <w:tcPr>
            <w:tcW w:w="5052" w:type="dxa"/>
            <w:vAlign w:val="center"/>
          </w:tcPr>
          <w:p w14:paraId="13E99A9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思想道德与法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治</w:t>
            </w:r>
          </w:p>
          <w:p w14:paraId="03DBBFF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Ideology and Morality and Rule of Law</w:t>
            </w:r>
          </w:p>
        </w:tc>
        <w:tc>
          <w:tcPr>
            <w:tcW w:w="451" w:type="dxa"/>
            <w:vAlign w:val="center"/>
          </w:tcPr>
          <w:p w14:paraId="2061046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47" w:type="dxa"/>
            <w:vAlign w:val="center"/>
          </w:tcPr>
          <w:p w14:paraId="44F3E0A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47" w:type="dxa"/>
            <w:vAlign w:val="center"/>
          </w:tcPr>
          <w:p w14:paraId="5AFE47B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47" w:type="dxa"/>
            <w:vAlign w:val="center"/>
          </w:tcPr>
          <w:p w14:paraId="6811807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48</w:t>
            </w:r>
          </w:p>
        </w:tc>
        <w:tc>
          <w:tcPr>
            <w:tcW w:w="536" w:type="dxa"/>
            <w:vAlign w:val="center"/>
          </w:tcPr>
          <w:p w14:paraId="027AE27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758" w:type="dxa"/>
            <w:vAlign w:val="center"/>
          </w:tcPr>
          <w:p w14:paraId="3F4E219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388" w:type="dxa"/>
            <w:vAlign w:val="center"/>
          </w:tcPr>
          <w:p w14:paraId="336C0A4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30" w:type="dxa"/>
            <w:vAlign w:val="center"/>
          </w:tcPr>
          <w:p w14:paraId="52D2536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一</w:t>
            </w:r>
          </w:p>
        </w:tc>
        <w:tc>
          <w:tcPr>
            <w:tcW w:w="596" w:type="dxa"/>
            <w:vAlign w:val="center"/>
          </w:tcPr>
          <w:p w14:paraId="69D57C1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2649" w:type="dxa"/>
            <w:vMerge w:val="restart"/>
            <w:vAlign w:val="center"/>
          </w:tcPr>
          <w:p w14:paraId="3E056B1F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/>
                <w:b w:val="0"/>
                <w:bCs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szCs w:val="21"/>
              </w:rPr>
              <w:t>1.共</w:t>
            </w:r>
            <w:r>
              <w:rPr>
                <w:rFonts w:hint="eastAsia" w:ascii="Times New Roman" w:hAnsi="Times New Roman" w:eastAsia="仿宋_GB2312"/>
                <w:b w:val="0"/>
                <w:bCs/>
                <w:szCs w:val="21"/>
              </w:rPr>
              <w:t>17</w:t>
            </w:r>
            <w:r>
              <w:rPr>
                <w:rFonts w:ascii="Times New Roman" w:hAnsi="Times New Roman" w:eastAsia="仿宋_GB2312"/>
                <w:b w:val="0"/>
                <w:bCs/>
                <w:szCs w:val="21"/>
              </w:rPr>
              <w:t>学分</w:t>
            </w:r>
            <w:r>
              <w:rPr>
                <w:rFonts w:hint="eastAsia" w:ascii="Times New Roman" w:hAnsi="Times New Roman" w:eastAsia="仿宋_GB2312"/>
                <w:b w:val="0"/>
                <w:bCs/>
                <w:szCs w:val="21"/>
              </w:rPr>
              <w:t>，</w:t>
            </w:r>
            <w:r>
              <w:rPr>
                <w:rFonts w:ascii="Times New Roman" w:hAnsi="Times New Roman" w:eastAsia="仿宋_GB2312"/>
                <w:b w:val="0"/>
                <w:bCs/>
                <w:szCs w:val="21"/>
              </w:rPr>
              <w:t>其中5学分为实践学分</w:t>
            </w:r>
            <w:r>
              <w:rPr>
                <w:rFonts w:hint="eastAsia" w:ascii="Times New Roman" w:hAnsi="Times New Roman" w:eastAsia="仿宋_GB2312"/>
                <w:b w:val="0"/>
                <w:bCs/>
                <w:szCs w:val="21"/>
              </w:rPr>
              <w:t>。</w:t>
            </w:r>
          </w:p>
          <w:p w14:paraId="70EB6105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/>
                <w:b w:val="0"/>
                <w:bCs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szCs w:val="21"/>
              </w:rPr>
              <w:t>2.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马克思主义学院负责根据《中共中央宣传部 教育部关于新时代学校思想政治理论课改革创新实施方案的通知》（教材〔2020〕6号）、教育部《普通高等学校本科教育教学审核评估实施方案（2021—2025年）》（教督〔2021〕1号）等文件精神开课</w:t>
            </w:r>
            <w:r>
              <w:rPr>
                <w:rFonts w:ascii="Times New Roman" w:hAnsi="Times New Roman" w:eastAsia="仿宋_GB2312"/>
                <w:b w:val="0"/>
                <w:bCs/>
                <w:szCs w:val="21"/>
              </w:rPr>
              <w:t>。</w:t>
            </w:r>
          </w:p>
          <w:p w14:paraId="10F5F814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szCs w:val="21"/>
              </w:rPr>
              <w:t>3</w:t>
            </w:r>
            <w:r>
              <w:rPr>
                <w:rFonts w:ascii="Times New Roman" w:hAnsi="Times New Roman" w:eastAsia="仿宋_GB2312"/>
                <w:b w:val="0"/>
                <w:bCs/>
                <w:szCs w:val="21"/>
              </w:rPr>
              <w:t>.马克思主义学院负责做好校领导上思政课工作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Cs w:val="21"/>
              </w:rPr>
              <w:t>。</w:t>
            </w:r>
          </w:p>
        </w:tc>
      </w:tr>
      <w:tr w14:paraId="2B96DF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3" w:hRule="atLeast"/>
          <w:jc w:val="center"/>
        </w:trPr>
        <w:tc>
          <w:tcPr>
            <w:tcW w:w="658" w:type="dxa"/>
            <w:vMerge w:val="continue"/>
            <w:vAlign w:val="center"/>
          </w:tcPr>
          <w:p w14:paraId="345B79E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345FD13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5AE9ACA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1137" w:type="dxa"/>
            <w:vAlign w:val="center"/>
          </w:tcPr>
          <w:p w14:paraId="5190762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0301122202</w:t>
            </w:r>
          </w:p>
        </w:tc>
        <w:tc>
          <w:tcPr>
            <w:tcW w:w="5052" w:type="dxa"/>
            <w:vAlign w:val="center"/>
          </w:tcPr>
          <w:p w14:paraId="2E12867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中国近现代史纲要</w:t>
            </w:r>
          </w:p>
          <w:p w14:paraId="17BCA50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Compendium of Modern Chinese History</w:t>
            </w:r>
          </w:p>
        </w:tc>
        <w:tc>
          <w:tcPr>
            <w:tcW w:w="451" w:type="dxa"/>
            <w:vAlign w:val="center"/>
          </w:tcPr>
          <w:p w14:paraId="3B148AD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47" w:type="dxa"/>
            <w:vAlign w:val="center"/>
          </w:tcPr>
          <w:p w14:paraId="1E1F068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47" w:type="dxa"/>
            <w:vAlign w:val="center"/>
          </w:tcPr>
          <w:p w14:paraId="274AAAF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47" w:type="dxa"/>
            <w:vAlign w:val="center"/>
          </w:tcPr>
          <w:p w14:paraId="768D562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48</w:t>
            </w:r>
          </w:p>
        </w:tc>
        <w:tc>
          <w:tcPr>
            <w:tcW w:w="536" w:type="dxa"/>
            <w:vAlign w:val="center"/>
          </w:tcPr>
          <w:p w14:paraId="272E747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758" w:type="dxa"/>
            <w:vAlign w:val="center"/>
          </w:tcPr>
          <w:p w14:paraId="3C3643C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388" w:type="dxa"/>
            <w:vAlign w:val="center"/>
          </w:tcPr>
          <w:p w14:paraId="08D4227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30" w:type="dxa"/>
            <w:vAlign w:val="center"/>
          </w:tcPr>
          <w:p w14:paraId="4D3BB10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二</w:t>
            </w:r>
          </w:p>
        </w:tc>
        <w:tc>
          <w:tcPr>
            <w:tcW w:w="596" w:type="dxa"/>
            <w:vAlign w:val="center"/>
          </w:tcPr>
          <w:p w14:paraId="0604674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2649" w:type="dxa"/>
            <w:vMerge w:val="continue"/>
            <w:vAlign w:val="center"/>
          </w:tcPr>
          <w:p w14:paraId="71FA54DF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7BB68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3" w:hRule="atLeast"/>
          <w:jc w:val="center"/>
        </w:trPr>
        <w:tc>
          <w:tcPr>
            <w:tcW w:w="658" w:type="dxa"/>
            <w:vMerge w:val="continue"/>
            <w:vAlign w:val="center"/>
          </w:tcPr>
          <w:p w14:paraId="560B1DD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038446A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0497391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1137" w:type="dxa"/>
            <w:vAlign w:val="center"/>
          </w:tcPr>
          <w:p w14:paraId="387587E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0301132203</w:t>
            </w:r>
          </w:p>
        </w:tc>
        <w:tc>
          <w:tcPr>
            <w:tcW w:w="5052" w:type="dxa"/>
            <w:vAlign w:val="center"/>
          </w:tcPr>
          <w:p w14:paraId="0FEADE3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马克思主义基本原理</w:t>
            </w:r>
          </w:p>
          <w:p w14:paraId="405BBA2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The Basic Theories of Marxism</w:t>
            </w:r>
          </w:p>
        </w:tc>
        <w:tc>
          <w:tcPr>
            <w:tcW w:w="451" w:type="dxa"/>
            <w:vAlign w:val="center"/>
          </w:tcPr>
          <w:p w14:paraId="1A01194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47" w:type="dxa"/>
            <w:vAlign w:val="center"/>
          </w:tcPr>
          <w:p w14:paraId="37345C1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47" w:type="dxa"/>
            <w:vAlign w:val="center"/>
          </w:tcPr>
          <w:p w14:paraId="6EBEA6C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47" w:type="dxa"/>
            <w:vAlign w:val="center"/>
          </w:tcPr>
          <w:p w14:paraId="23108C1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48</w:t>
            </w:r>
          </w:p>
        </w:tc>
        <w:tc>
          <w:tcPr>
            <w:tcW w:w="536" w:type="dxa"/>
            <w:vAlign w:val="center"/>
          </w:tcPr>
          <w:p w14:paraId="4CDA1A2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758" w:type="dxa"/>
            <w:vAlign w:val="center"/>
          </w:tcPr>
          <w:p w14:paraId="662A29E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388" w:type="dxa"/>
            <w:vAlign w:val="center"/>
          </w:tcPr>
          <w:p w14:paraId="7A97482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30" w:type="dxa"/>
            <w:vAlign w:val="center"/>
          </w:tcPr>
          <w:p w14:paraId="18B8F9C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三</w:t>
            </w:r>
          </w:p>
        </w:tc>
        <w:tc>
          <w:tcPr>
            <w:tcW w:w="596" w:type="dxa"/>
            <w:vAlign w:val="center"/>
          </w:tcPr>
          <w:p w14:paraId="0B543FA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2649" w:type="dxa"/>
            <w:vMerge w:val="continue"/>
            <w:vAlign w:val="center"/>
          </w:tcPr>
          <w:p w14:paraId="3A1AF87B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F3A5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3" w:hRule="atLeast"/>
          <w:jc w:val="center"/>
        </w:trPr>
        <w:tc>
          <w:tcPr>
            <w:tcW w:w="658" w:type="dxa"/>
            <w:vMerge w:val="continue"/>
            <w:vAlign w:val="center"/>
          </w:tcPr>
          <w:p w14:paraId="2BA378A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39581C7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044A03B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1137" w:type="dxa"/>
            <w:vAlign w:val="center"/>
          </w:tcPr>
          <w:p w14:paraId="267D3336">
            <w:pPr>
              <w:adjustRightInd w:val="0"/>
              <w:snapToGrid w:val="0"/>
              <w:spacing w:line="240" w:lineRule="exact"/>
              <w:jc w:val="center"/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lang w:eastAsia="zh-CN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030113220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lang w:val="en-US" w:eastAsia="zh-CN"/>
              </w:rPr>
              <w:t>6</w:t>
            </w:r>
          </w:p>
        </w:tc>
        <w:tc>
          <w:tcPr>
            <w:tcW w:w="5052" w:type="dxa"/>
            <w:vAlign w:val="center"/>
          </w:tcPr>
          <w:p w14:paraId="2C226D2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毛泽东思想和中国特色社会主义理论体系概论</w:t>
            </w:r>
          </w:p>
          <w:p w14:paraId="3FC1E5B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 xml:space="preserve">Mao Zedong Thought and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I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 xml:space="preserve">ntroduction to the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T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 xml:space="preserve">heoretical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S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 xml:space="preserve">ystem of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S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ocialism with Chinese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 xml:space="preserve"> C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haracteristics</w:t>
            </w:r>
          </w:p>
        </w:tc>
        <w:tc>
          <w:tcPr>
            <w:tcW w:w="451" w:type="dxa"/>
            <w:vAlign w:val="center"/>
          </w:tcPr>
          <w:p w14:paraId="0C960C4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47" w:type="dxa"/>
            <w:vAlign w:val="center"/>
          </w:tcPr>
          <w:p w14:paraId="7360AF4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47" w:type="dxa"/>
            <w:vAlign w:val="center"/>
          </w:tcPr>
          <w:p w14:paraId="5F30B07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47" w:type="dxa"/>
            <w:vAlign w:val="center"/>
          </w:tcPr>
          <w:p w14:paraId="69EFEE7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48</w:t>
            </w:r>
          </w:p>
        </w:tc>
        <w:tc>
          <w:tcPr>
            <w:tcW w:w="536" w:type="dxa"/>
            <w:vAlign w:val="center"/>
          </w:tcPr>
          <w:p w14:paraId="349B845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758" w:type="dxa"/>
            <w:vAlign w:val="center"/>
          </w:tcPr>
          <w:p w14:paraId="4D312A9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388" w:type="dxa"/>
            <w:vAlign w:val="center"/>
          </w:tcPr>
          <w:p w14:paraId="723CB28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30" w:type="dxa"/>
            <w:vAlign w:val="center"/>
          </w:tcPr>
          <w:p w14:paraId="1D9A020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三</w:t>
            </w:r>
          </w:p>
        </w:tc>
        <w:tc>
          <w:tcPr>
            <w:tcW w:w="596" w:type="dxa"/>
            <w:vAlign w:val="center"/>
          </w:tcPr>
          <w:p w14:paraId="384C41F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2649" w:type="dxa"/>
            <w:vMerge w:val="continue"/>
            <w:vAlign w:val="center"/>
          </w:tcPr>
          <w:p w14:paraId="608BC439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C846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3" w:hRule="atLeast"/>
          <w:jc w:val="center"/>
        </w:trPr>
        <w:tc>
          <w:tcPr>
            <w:tcW w:w="658" w:type="dxa"/>
            <w:vMerge w:val="continue"/>
            <w:vAlign w:val="center"/>
          </w:tcPr>
          <w:p w14:paraId="5A242E0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3906A7C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4F5F199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0E668F3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030114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052" w:type="dxa"/>
            <w:vAlign w:val="center"/>
          </w:tcPr>
          <w:p w14:paraId="0F90785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习近平新时代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中国特色社会主义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思想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概论</w:t>
            </w:r>
          </w:p>
          <w:p w14:paraId="346548C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I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introduction to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Xi Jinping 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Thought 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on 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Socialism with Chinese Characteristics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for a New Era</w:t>
            </w:r>
          </w:p>
        </w:tc>
        <w:tc>
          <w:tcPr>
            <w:tcW w:w="451" w:type="dxa"/>
            <w:vAlign w:val="center"/>
          </w:tcPr>
          <w:p w14:paraId="2CA66D8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47" w:type="dxa"/>
            <w:vAlign w:val="center"/>
          </w:tcPr>
          <w:p w14:paraId="07C4054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47" w:type="dxa"/>
            <w:vAlign w:val="center"/>
          </w:tcPr>
          <w:p w14:paraId="060BEBC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47" w:type="dxa"/>
            <w:vAlign w:val="center"/>
          </w:tcPr>
          <w:p w14:paraId="12603F5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48</w:t>
            </w:r>
          </w:p>
        </w:tc>
        <w:tc>
          <w:tcPr>
            <w:tcW w:w="536" w:type="dxa"/>
            <w:vAlign w:val="center"/>
          </w:tcPr>
          <w:p w14:paraId="116A48C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758" w:type="dxa"/>
            <w:vAlign w:val="center"/>
          </w:tcPr>
          <w:p w14:paraId="35774DF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388" w:type="dxa"/>
            <w:vAlign w:val="center"/>
          </w:tcPr>
          <w:p w14:paraId="3CF6DBB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30" w:type="dxa"/>
            <w:vAlign w:val="center"/>
          </w:tcPr>
          <w:p w14:paraId="6558C7C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</w:p>
        </w:tc>
        <w:tc>
          <w:tcPr>
            <w:tcW w:w="596" w:type="dxa"/>
            <w:vAlign w:val="center"/>
          </w:tcPr>
          <w:p w14:paraId="19F559F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考试</w:t>
            </w:r>
          </w:p>
        </w:tc>
        <w:tc>
          <w:tcPr>
            <w:tcW w:w="2649" w:type="dxa"/>
            <w:vMerge w:val="continue"/>
            <w:vAlign w:val="center"/>
          </w:tcPr>
          <w:p w14:paraId="74891A71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33F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3" w:hRule="atLeast"/>
          <w:jc w:val="center"/>
        </w:trPr>
        <w:tc>
          <w:tcPr>
            <w:tcW w:w="658" w:type="dxa"/>
            <w:vMerge w:val="continue"/>
            <w:vAlign w:val="center"/>
          </w:tcPr>
          <w:p w14:paraId="003FDAB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2CB6672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6CA0711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621EE4A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0301112205</w:t>
            </w:r>
          </w:p>
        </w:tc>
        <w:tc>
          <w:tcPr>
            <w:tcW w:w="5052" w:type="dxa"/>
            <w:vAlign w:val="center"/>
          </w:tcPr>
          <w:p w14:paraId="5637CDF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形势与政策（一）</w:t>
            </w:r>
          </w:p>
          <w:p w14:paraId="35E44B2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Situation and Policies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(</w:t>
            </w:r>
            <w:r>
              <w:rPr>
                <w:rFonts w:hint="eastAsia" w:ascii="宋体" w:hAnsi="宋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Ⅰ</w:t>
            </w:r>
            <w:r>
              <w:rPr>
                <w:rFonts w:hint="eastAsia" w:ascii="宋体" w:hAnsi="宋体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451" w:type="dxa"/>
            <w:vAlign w:val="center"/>
          </w:tcPr>
          <w:p w14:paraId="1223DE4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447" w:type="dxa"/>
            <w:vAlign w:val="center"/>
          </w:tcPr>
          <w:p w14:paraId="05130BB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447" w:type="dxa"/>
            <w:vAlign w:val="center"/>
          </w:tcPr>
          <w:p w14:paraId="46B5D8C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47" w:type="dxa"/>
            <w:vAlign w:val="center"/>
          </w:tcPr>
          <w:p w14:paraId="494A2DF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36" w:type="dxa"/>
            <w:vAlign w:val="center"/>
          </w:tcPr>
          <w:p w14:paraId="3DD18D1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758" w:type="dxa"/>
            <w:vAlign w:val="center"/>
          </w:tcPr>
          <w:p w14:paraId="2B1E353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88" w:type="dxa"/>
            <w:vAlign w:val="center"/>
          </w:tcPr>
          <w:p w14:paraId="40ED8AD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30" w:type="dxa"/>
            <w:vAlign w:val="center"/>
          </w:tcPr>
          <w:p w14:paraId="73F3B1C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一</w:t>
            </w:r>
          </w:p>
        </w:tc>
        <w:tc>
          <w:tcPr>
            <w:tcW w:w="596" w:type="dxa"/>
            <w:vAlign w:val="center"/>
          </w:tcPr>
          <w:p w14:paraId="66F89D3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考查</w:t>
            </w:r>
          </w:p>
        </w:tc>
        <w:tc>
          <w:tcPr>
            <w:tcW w:w="2649" w:type="dxa"/>
            <w:vMerge w:val="continue"/>
            <w:vAlign w:val="center"/>
          </w:tcPr>
          <w:p w14:paraId="6AB483DF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3EDE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3" w:hRule="atLeast"/>
          <w:jc w:val="center"/>
        </w:trPr>
        <w:tc>
          <w:tcPr>
            <w:tcW w:w="658" w:type="dxa"/>
            <w:vMerge w:val="continue"/>
            <w:vAlign w:val="center"/>
          </w:tcPr>
          <w:p w14:paraId="27CA2F3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12821BC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246FC5F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6F0A11B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0301122205</w:t>
            </w:r>
          </w:p>
        </w:tc>
        <w:tc>
          <w:tcPr>
            <w:tcW w:w="5052" w:type="dxa"/>
            <w:vAlign w:val="center"/>
          </w:tcPr>
          <w:p w14:paraId="705728F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形势与政策（二）</w:t>
            </w:r>
          </w:p>
          <w:p w14:paraId="5ACAA90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Situation and Policies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(</w:t>
            </w:r>
            <w:r>
              <w:rPr>
                <w:rFonts w:hint="eastAsia" w:ascii="宋体" w:hAnsi="宋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Ⅱ</w:t>
            </w:r>
            <w:r>
              <w:rPr>
                <w:rFonts w:hint="eastAsia" w:ascii="宋体" w:hAnsi="宋体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451" w:type="dxa"/>
            <w:vAlign w:val="center"/>
          </w:tcPr>
          <w:p w14:paraId="2BC4292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447" w:type="dxa"/>
            <w:vAlign w:val="center"/>
          </w:tcPr>
          <w:p w14:paraId="1F6C417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447" w:type="dxa"/>
            <w:vAlign w:val="center"/>
          </w:tcPr>
          <w:p w14:paraId="1718732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47" w:type="dxa"/>
            <w:vAlign w:val="center"/>
          </w:tcPr>
          <w:p w14:paraId="20079CB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36" w:type="dxa"/>
            <w:vAlign w:val="center"/>
          </w:tcPr>
          <w:p w14:paraId="5F137BE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758" w:type="dxa"/>
            <w:vAlign w:val="center"/>
          </w:tcPr>
          <w:p w14:paraId="098651C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88" w:type="dxa"/>
            <w:vAlign w:val="center"/>
          </w:tcPr>
          <w:p w14:paraId="00FCCE0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30" w:type="dxa"/>
            <w:vAlign w:val="center"/>
          </w:tcPr>
          <w:p w14:paraId="7D7806D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二</w:t>
            </w:r>
          </w:p>
        </w:tc>
        <w:tc>
          <w:tcPr>
            <w:tcW w:w="596" w:type="dxa"/>
            <w:vAlign w:val="center"/>
          </w:tcPr>
          <w:p w14:paraId="00AAE6A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考查</w:t>
            </w:r>
          </w:p>
        </w:tc>
        <w:tc>
          <w:tcPr>
            <w:tcW w:w="2649" w:type="dxa"/>
            <w:vMerge w:val="continue"/>
            <w:vAlign w:val="center"/>
          </w:tcPr>
          <w:p w14:paraId="375E9E5B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9EFB2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3" w:hRule="atLeast"/>
          <w:jc w:val="center"/>
        </w:trPr>
        <w:tc>
          <w:tcPr>
            <w:tcW w:w="658" w:type="dxa"/>
            <w:vMerge w:val="continue"/>
            <w:vAlign w:val="center"/>
          </w:tcPr>
          <w:p w14:paraId="193D422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5E1F6D1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76A8070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2722A04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0301132205</w:t>
            </w:r>
          </w:p>
        </w:tc>
        <w:tc>
          <w:tcPr>
            <w:tcW w:w="5052" w:type="dxa"/>
            <w:vAlign w:val="center"/>
          </w:tcPr>
          <w:p w14:paraId="766BFD6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形势与政策（三）</w:t>
            </w:r>
          </w:p>
          <w:p w14:paraId="27E4BC3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Situation and Policies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(</w:t>
            </w:r>
            <w:r>
              <w:rPr>
                <w:rFonts w:hint="eastAsia" w:ascii="宋体" w:hAnsi="宋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Ⅲ</w:t>
            </w:r>
            <w:r>
              <w:rPr>
                <w:rFonts w:hint="eastAsia" w:ascii="宋体" w:hAnsi="宋体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451" w:type="dxa"/>
            <w:vAlign w:val="center"/>
          </w:tcPr>
          <w:p w14:paraId="0D168B5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447" w:type="dxa"/>
            <w:vAlign w:val="center"/>
          </w:tcPr>
          <w:p w14:paraId="34EC42E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447" w:type="dxa"/>
            <w:vAlign w:val="center"/>
          </w:tcPr>
          <w:p w14:paraId="66CF578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47" w:type="dxa"/>
            <w:vAlign w:val="center"/>
          </w:tcPr>
          <w:p w14:paraId="3B5DDE6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36" w:type="dxa"/>
            <w:vAlign w:val="center"/>
          </w:tcPr>
          <w:p w14:paraId="1B2A527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758" w:type="dxa"/>
            <w:vAlign w:val="center"/>
          </w:tcPr>
          <w:p w14:paraId="41AA5D6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88" w:type="dxa"/>
            <w:vAlign w:val="center"/>
          </w:tcPr>
          <w:p w14:paraId="3FCEC8E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30" w:type="dxa"/>
            <w:vAlign w:val="center"/>
          </w:tcPr>
          <w:p w14:paraId="7AFF445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三</w:t>
            </w:r>
          </w:p>
        </w:tc>
        <w:tc>
          <w:tcPr>
            <w:tcW w:w="596" w:type="dxa"/>
            <w:vAlign w:val="center"/>
          </w:tcPr>
          <w:p w14:paraId="2DEE0E2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考查</w:t>
            </w:r>
          </w:p>
        </w:tc>
        <w:tc>
          <w:tcPr>
            <w:tcW w:w="2649" w:type="dxa"/>
            <w:vMerge w:val="continue"/>
            <w:vAlign w:val="center"/>
          </w:tcPr>
          <w:p w14:paraId="20A0F550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74A46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3" w:hRule="atLeast"/>
          <w:jc w:val="center"/>
        </w:trPr>
        <w:tc>
          <w:tcPr>
            <w:tcW w:w="658" w:type="dxa"/>
            <w:vMerge w:val="continue"/>
            <w:vAlign w:val="center"/>
          </w:tcPr>
          <w:p w14:paraId="5B8EEBE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14FCB97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3E63B4B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1218A9F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0301142205</w:t>
            </w:r>
          </w:p>
        </w:tc>
        <w:tc>
          <w:tcPr>
            <w:tcW w:w="5052" w:type="dxa"/>
            <w:vAlign w:val="center"/>
          </w:tcPr>
          <w:p w14:paraId="573C7E1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形势与政策（四）</w:t>
            </w:r>
          </w:p>
          <w:p w14:paraId="46BEBFC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Situation and Policies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(</w:t>
            </w:r>
            <w:r>
              <w:rPr>
                <w:rFonts w:hint="eastAsia" w:ascii="宋体" w:hAnsi="宋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Ⅳ</w:t>
            </w:r>
            <w:r>
              <w:rPr>
                <w:rFonts w:hint="eastAsia" w:ascii="宋体" w:hAnsi="宋体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451" w:type="dxa"/>
            <w:vAlign w:val="center"/>
          </w:tcPr>
          <w:p w14:paraId="1ED10E3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447" w:type="dxa"/>
            <w:vAlign w:val="center"/>
          </w:tcPr>
          <w:p w14:paraId="551A24C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447" w:type="dxa"/>
            <w:vAlign w:val="center"/>
          </w:tcPr>
          <w:p w14:paraId="67028C6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47" w:type="dxa"/>
            <w:vAlign w:val="center"/>
          </w:tcPr>
          <w:p w14:paraId="67D0897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36" w:type="dxa"/>
            <w:vAlign w:val="center"/>
          </w:tcPr>
          <w:p w14:paraId="4637138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758" w:type="dxa"/>
            <w:vAlign w:val="center"/>
          </w:tcPr>
          <w:p w14:paraId="49F4950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88" w:type="dxa"/>
            <w:vAlign w:val="center"/>
          </w:tcPr>
          <w:p w14:paraId="4705305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30" w:type="dxa"/>
            <w:vAlign w:val="center"/>
          </w:tcPr>
          <w:p w14:paraId="2D1C3F7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</w:p>
        </w:tc>
        <w:tc>
          <w:tcPr>
            <w:tcW w:w="596" w:type="dxa"/>
            <w:vAlign w:val="center"/>
          </w:tcPr>
          <w:p w14:paraId="2FBA909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考查</w:t>
            </w:r>
          </w:p>
        </w:tc>
        <w:tc>
          <w:tcPr>
            <w:tcW w:w="2649" w:type="dxa"/>
            <w:vMerge w:val="continue"/>
            <w:vAlign w:val="center"/>
          </w:tcPr>
          <w:p w14:paraId="234ACA94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B8739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21" w:hRule="atLeast"/>
          <w:jc w:val="center"/>
        </w:trPr>
        <w:tc>
          <w:tcPr>
            <w:tcW w:w="658" w:type="dxa"/>
            <w:vMerge w:val="restart"/>
            <w:vAlign w:val="center"/>
          </w:tcPr>
          <w:p w14:paraId="4786AD3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</w:t>
            </w:r>
          </w:p>
          <w:p w14:paraId="14B1258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识</w:t>
            </w:r>
          </w:p>
          <w:p w14:paraId="6AF9652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7CA9D94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育</w:t>
            </w:r>
          </w:p>
          <w:p w14:paraId="1B01C32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</w:t>
            </w:r>
          </w:p>
          <w:p w14:paraId="2DA9605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程</w:t>
            </w:r>
          </w:p>
        </w:tc>
        <w:tc>
          <w:tcPr>
            <w:tcW w:w="640" w:type="dxa"/>
            <w:vMerge w:val="restart"/>
            <w:vAlign w:val="center"/>
          </w:tcPr>
          <w:p w14:paraId="55E22FB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通识教育必修课程</w:t>
            </w:r>
          </w:p>
        </w:tc>
        <w:tc>
          <w:tcPr>
            <w:tcW w:w="710" w:type="dxa"/>
            <w:vAlign w:val="center"/>
          </w:tcPr>
          <w:p w14:paraId="50FDDAA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美育</w:t>
            </w:r>
          </w:p>
          <w:p w14:paraId="614D633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</w:tc>
        <w:tc>
          <w:tcPr>
            <w:tcW w:w="1137" w:type="dxa"/>
            <w:vAlign w:val="center"/>
          </w:tcPr>
          <w:p w14:paraId="70E3DF6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52" w:type="dxa"/>
            <w:vAlign w:val="center"/>
          </w:tcPr>
          <w:p w14:paraId="70FDD1D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公共艺术课程</w:t>
            </w:r>
          </w:p>
          <w:p w14:paraId="5467650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（具体课程名称、课程编号，依学生选修的公共艺术课程在教务系统内自动生成。）</w:t>
            </w:r>
          </w:p>
        </w:tc>
        <w:tc>
          <w:tcPr>
            <w:tcW w:w="451" w:type="dxa"/>
            <w:vAlign w:val="center"/>
          </w:tcPr>
          <w:p w14:paraId="1D9C254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47" w:type="dxa"/>
            <w:vAlign w:val="center"/>
          </w:tcPr>
          <w:p w14:paraId="0A4FA75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47" w:type="dxa"/>
            <w:vAlign w:val="center"/>
          </w:tcPr>
          <w:p w14:paraId="2CD32FB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47" w:type="dxa"/>
            <w:vAlign w:val="center"/>
          </w:tcPr>
          <w:p w14:paraId="3CDB208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536" w:type="dxa"/>
            <w:vAlign w:val="center"/>
          </w:tcPr>
          <w:p w14:paraId="3D7CB89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758" w:type="dxa"/>
            <w:vAlign w:val="center"/>
          </w:tcPr>
          <w:p w14:paraId="74C2138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88" w:type="dxa"/>
            <w:vAlign w:val="center"/>
          </w:tcPr>
          <w:p w14:paraId="5474155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30" w:type="dxa"/>
            <w:vAlign w:val="center"/>
          </w:tcPr>
          <w:p w14:paraId="046432E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1-8</w:t>
            </w:r>
          </w:p>
        </w:tc>
        <w:tc>
          <w:tcPr>
            <w:tcW w:w="596" w:type="dxa"/>
            <w:vAlign w:val="center"/>
          </w:tcPr>
          <w:p w14:paraId="1300AE0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vAlign w:val="center"/>
          </w:tcPr>
          <w:p w14:paraId="1C20A5D9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非艺术类专业学生至少选修1门、2学分。学生自主选修课程包括《音乐鉴赏》《中国美术史》《东昌府本版年画艺术》《山东民歌赏析》《艺术与审美》《带你听懂中国传统音乐》《中国传统音乐作品》《视觉艺术设计》《音乐与社会》等，详细课程名单见每学期选课通知。</w:t>
            </w:r>
          </w:p>
        </w:tc>
      </w:tr>
      <w:tr w14:paraId="7D7386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1082" w:hRule="atLeast"/>
          <w:jc w:val="center"/>
        </w:trPr>
        <w:tc>
          <w:tcPr>
            <w:tcW w:w="658" w:type="dxa"/>
            <w:vMerge w:val="continue"/>
            <w:vAlign w:val="center"/>
          </w:tcPr>
          <w:p w14:paraId="7DC3D0C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5C2DB8B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restart"/>
            <w:vAlign w:val="center"/>
          </w:tcPr>
          <w:p w14:paraId="2FF0747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大学</w:t>
            </w:r>
          </w:p>
          <w:p w14:paraId="6114FF1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外语</w:t>
            </w:r>
          </w:p>
        </w:tc>
        <w:tc>
          <w:tcPr>
            <w:tcW w:w="1137" w:type="dxa"/>
            <w:vAlign w:val="center"/>
          </w:tcPr>
          <w:p w14:paraId="7D8B7D7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052" w:type="dxa"/>
            <w:vAlign w:val="center"/>
          </w:tcPr>
          <w:p w14:paraId="6B59CD3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大学外语（一）</w:t>
            </w:r>
          </w:p>
          <w:p w14:paraId="6F23C39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College Foreign Language(I)</w:t>
            </w:r>
          </w:p>
        </w:tc>
        <w:tc>
          <w:tcPr>
            <w:tcW w:w="451" w:type="dxa"/>
            <w:vAlign w:val="center"/>
          </w:tcPr>
          <w:p w14:paraId="4A12C89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447" w:type="dxa"/>
            <w:vAlign w:val="center"/>
          </w:tcPr>
          <w:p w14:paraId="4DA5981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64C8079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68D7FAE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48</w:t>
            </w:r>
          </w:p>
        </w:tc>
        <w:tc>
          <w:tcPr>
            <w:tcW w:w="536" w:type="dxa"/>
            <w:vAlign w:val="center"/>
          </w:tcPr>
          <w:p w14:paraId="40C161F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58" w:type="dxa"/>
            <w:vAlign w:val="center"/>
          </w:tcPr>
          <w:p w14:paraId="55D7DF6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32</w:t>
            </w:r>
          </w:p>
        </w:tc>
        <w:tc>
          <w:tcPr>
            <w:tcW w:w="388" w:type="dxa"/>
            <w:vAlign w:val="center"/>
          </w:tcPr>
          <w:p w14:paraId="55A14AE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</w:t>
            </w:r>
          </w:p>
        </w:tc>
        <w:tc>
          <w:tcPr>
            <w:tcW w:w="530" w:type="dxa"/>
            <w:vAlign w:val="center"/>
          </w:tcPr>
          <w:p w14:paraId="27C26DE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一</w:t>
            </w:r>
          </w:p>
        </w:tc>
        <w:tc>
          <w:tcPr>
            <w:tcW w:w="596" w:type="dxa"/>
            <w:vAlign w:val="center"/>
          </w:tcPr>
          <w:p w14:paraId="68FE504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649" w:type="dxa"/>
            <w:vMerge w:val="restart"/>
            <w:vAlign w:val="center"/>
          </w:tcPr>
          <w:p w14:paraId="7F5A2062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1.共8学分，分4个学期开设。</w:t>
            </w:r>
          </w:p>
          <w:p w14:paraId="3F994E15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2.学生自主在《大学英语》《大学俄语》《大学日语》《大学韩国语》《大学西班牙语》中任意一种语言模块课程。具体课程名称、课程号依学生选修定。</w:t>
            </w:r>
          </w:p>
          <w:p w14:paraId="7755467B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3.选修《大学英语》的，对未达到《大学英语教学指南》（2020版）基础目标的学生继续开设《大学英语（三）》，对已达到较高水平的学生，根据各学院、专业发展要求和学生多元需求开设《高级英语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》《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专门用途英语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》《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理解当代中国》和《跨文化交际》等课程，供学生选课。</w:t>
            </w:r>
          </w:p>
          <w:p w14:paraId="1D7DC822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4.大学外语教育学院负责开课。</w:t>
            </w:r>
          </w:p>
        </w:tc>
      </w:tr>
      <w:tr w14:paraId="73F979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1102" w:hRule="atLeast"/>
          <w:jc w:val="center"/>
        </w:trPr>
        <w:tc>
          <w:tcPr>
            <w:tcW w:w="658" w:type="dxa"/>
            <w:vMerge w:val="continue"/>
            <w:vAlign w:val="center"/>
          </w:tcPr>
          <w:p w14:paraId="53ECBE2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3C46EFC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086A4FF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718A449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052" w:type="dxa"/>
            <w:vAlign w:val="center"/>
          </w:tcPr>
          <w:p w14:paraId="607645D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大学外语（二）</w:t>
            </w:r>
          </w:p>
          <w:p w14:paraId="34626C6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College Foreign Language(II)</w:t>
            </w:r>
          </w:p>
        </w:tc>
        <w:tc>
          <w:tcPr>
            <w:tcW w:w="451" w:type="dxa"/>
            <w:vAlign w:val="center"/>
          </w:tcPr>
          <w:p w14:paraId="3EE470D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447" w:type="dxa"/>
            <w:vAlign w:val="center"/>
          </w:tcPr>
          <w:p w14:paraId="5CCA03B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4CFE010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477AA9E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48</w:t>
            </w:r>
          </w:p>
        </w:tc>
        <w:tc>
          <w:tcPr>
            <w:tcW w:w="536" w:type="dxa"/>
            <w:vAlign w:val="center"/>
          </w:tcPr>
          <w:p w14:paraId="47D4275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58" w:type="dxa"/>
            <w:vAlign w:val="center"/>
          </w:tcPr>
          <w:p w14:paraId="30F6A93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32</w:t>
            </w:r>
          </w:p>
        </w:tc>
        <w:tc>
          <w:tcPr>
            <w:tcW w:w="388" w:type="dxa"/>
            <w:vAlign w:val="center"/>
          </w:tcPr>
          <w:p w14:paraId="01C7B1E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</w:t>
            </w:r>
          </w:p>
        </w:tc>
        <w:tc>
          <w:tcPr>
            <w:tcW w:w="530" w:type="dxa"/>
            <w:vAlign w:val="center"/>
          </w:tcPr>
          <w:p w14:paraId="6500A07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二</w:t>
            </w:r>
          </w:p>
        </w:tc>
        <w:tc>
          <w:tcPr>
            <w:tcW w:w="596" w:type="dxa"/>
            <w:vAlign w:val="center"/>
          </w:tcPr>
          <w:p w14:paraId="6419D6B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649" w:type="dxa"/>
            <w:vMerge w:val="continue"/>
            <w:vAlign w:val="center"/>
          </w:tcPr>
          <w:p w14:paraId="4E50271E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0E191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1252" w:hRule="atLeast"/>
          <w:jc w:val="center"/>
        </w:trPr>
        <w:tc>
          <w:tcPr>
            <w:tcW w:w="658" w:type="dxa"/>
            <w:vMerge w:val="continue"/>
            <w:vAlign w:val="center"/>
          </w:tcPr>
          <w:p w14:paraId="44B8CCE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009A444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393A9A7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1844509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052" w:type="dxa"/>
            <w:vAlign w:val="center"/>
          </w:tcPr>
          <w:p w14:paraId="0FD4D79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大学外语（三）</w:t>
            </w:r>
          </w:p>
          <w:p w14:paraId="735EDBA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College Foreign Language(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lang w:eastAsia="zh-CN"/>
              </w:rPr>
              <w:t>Ⅲ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)</w:t>
            </w:r>
          </w:p>
        </w:tc>
        <w:tc>
          <w:tcPr>
            <w:tcW w:w="451" w:type="dxa"/>
            <w:vAlign w:val="center"/>
          </w:tcPr>
          <w:p w14:paraId="191D407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447" w:type="dxa"/>
            <w:vAlign w:val="center"/>
          </w:tcPr>
          <w:p w14:paraId="123E713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0089307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2A15A3B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48</w:t>
            </w:r>
          </w:p>
        </w:tc>
        <w:tc>
          <w:tcPr>
            <w:tcW w:w="536" w:type="dxa"/>
            <w:vAlign w:val="center"/>
          </w:tcPr>
          <w:p w14:paraId="1B35A24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58" w:type="dxa"/>
            <w:vAlign w:val="center"/>
          </w:tcPr>
          <w:p w14:paraId="73A069F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32</w:t>
            </w:r>
          </w:p>
        </w:tc>
        <w:tc>
          <w:tcPr>
            <w:tcW w:w="388" w:type="dxa"/>
            <w:vAlign w:val="center"/>
          </w:tcPr>
          <w:p w14:paraId="6C0EA9F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</w:t>
            </w:r>
          </w:p>
        </w:tc>
        <w:tc>
          <w:tcPr>
            <w:tcW w:w="530" w:type="dxa"/>
            <w:vAlign w:val="center"/>
          </w:tcPr>
          <w:p w14:paraId="099C7BC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三</w:t>
            </w:r>
          </w:p>
        </w:tc>
        <w:tc>
          <w:tcPr>
            <w:tcW w:w="596" w:type="dxa"/>
            <w:vAlign w:val="center"/>
          </w:tcPr>
          <w:p w14:paraId="5345103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649" w:type="dxa"/>
            <w:vMerge w:val="continue"/>
            <w:vAlign w:val="center"/>
          </w:tcPr>
          <w:p w14:paraId="1B8B7A5A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4360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1289" w:hRule="atLeast"/>
          <w:jc w:val="center"/>
        </w:trPr>
        <w:tc>
          <w:tcPr>
            <w:tcW w:w="658" w:type="dxa"/>
            <w:vMerge w:val="continue"/>
            <w:vAlign w:val="center"/>
          </w:tcPr>
          <w:p w14:paraId="78A7487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44951A7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2724F11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4F42D3F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052" w:type="dxa"/>
            <w:vAlign w:val="center"/>
          </w:tcPr>
          <w:p w14:paraId="51CB13F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大学外语（四）</w:t>
            </w:r>
          </w:p>
          <w:p w14:paraId="76CA6F2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College Foreign Language (IV)</w:t>
            </w:r>
          </w:p>
        </w:tc>
        <w:tc>
          <w:tcPr>
            <w:tcW w:w="451" w:type="dxa"/>
            <w:vAlign w:val="center"/>
          </w:tcPr>
          <w:p w14:paraId="4F18203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447" w:type="dxa"/>
            <w:vAlign w:val="center"/>
          </w:tcPr>
          <w:p w14:paraId="6B99869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7BCE600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37468D2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48</w:t>
            </w:r>
          </w:p>
        </w:tc>
        <w:tc>
          <w:tcPr>
            <w:tcW w:w="536" w:type="dxa"/>
            <w:vAlign w:val="center"/>
          </w:tcPr>
          <w:p w14:paraId="28A1522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58" w:type="dxa"/>
            <w:vAlign w:val="center"/>
          </w:tcPr>
          <w:p w14:paraId="4FD9853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32</w:t>
            </w:r>
          </w:p>
        </w:tc>
        <w:tc>
          <w:tcPr>
            <w:tcW w:w="388" w:type="dxa"/>
            <w:vAlign w:val="center"/>
          </w:tcPr>
          <w:p w14:paraId="66D8BA7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</w:t>
            </w:r>
          </w:p>
        </w:tc>
        <w:tc>
          <w:tcPr>
            <w:tcW w:w="530" w:type="dxa"/>
            <w:vAlign w:val="center"/>
          </w:tcPr>
          <w:p w14:paraId="237744F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四</w:t>
            </w:r>
          </w:p>
        </w:tc>
        <w:tc>
          <w:tcPr>
            <w:tcW w:w="596" w:type="dxa"/>
            <w:vAlign w:val="center"/>
          </w:tcPr>
          <w:p w14:paraId="319EC09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649" w:type="dxa"/>
            <w:vMerge w:val="continue"/>
          </w:tcPr>
          <w:p w14:paraId="324ED4B8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A313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1098" w:hRule="atLeast"/>
          <w:jc w:val="center"/>
        </w:trPr>
        <w:tc>
          <w:tcPr>
            <w:tcW w:w="658" w:type="dxa"/>
            <w:vMerge w:val="restart"/>
            <w:vAlign w:val="center"/>
          </w:tcPr>
          <w:p w14:paraId="54D4177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</w:t>
            </w:r>
          </w:p>
          <w:p w14:paraId="67940D1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识</w:t>
            </w:r>
          </w:p>
          <w:p w14:paraId="35C7DAD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4F22502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育</w:t>
            </w:r>
          </w:p>
          <w:p w14:paraId="7268D16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</w:t>
            </w:r>
          </w:p>
          <w:p w14:paraId="3A3697A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程</w:t>
            </w:r>
          </w:p>
        </w:tc>
        <w:tc>
          <w:tcPr>
            <w:tcW w:w="640" w:type="dxa"/>
            <w:vMerge w:val="restart"/>
            <w:vAlign w:val="center"/>
          </w:tcPr>
          <w:p w14:paraId="5B652B9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通识教育必修课程</w:t>
            </w:r>
          </w:p>
        </w:tc>
        <w:tc>
          <w:tcPr>
            <w:tcW w:w="710" w:type="dxa"/>
            <w:vMerge w:val="restart"/>
            <w:vAlign w:val="center"/>
          </w:tcPr>
          <w:p w14:paraId="0788FA1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身心</w:t>
            </w:r>
          </w:p>
          <w:p w14:paraId="53467A6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健康</w:t>
            </w:r>
          </w:p>
        </w:tc>
        <w:tc>
          <w:tcPr>
            <w:tcW w:w="1137" w:type="dxa"/>
            <w:vAlign w:val="center"/>
          </w:tcPr>
          <w:p w14:paraId="51D38C6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052" w:type="dxa"/>
            <w:vAlign w:val="center"/>
          </w:tcPr>
          <w:p w14:paraId="3BBD247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公共体育（一）</w:t>
            </w:r>
          </w:p>
          <w:p w14:paraId="622D41D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Physical Education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lang w:eastAsia="zh-CN"/>
              </w:rPr>
              <w:t>(</w:t>
            </w:r>
            <w:r>
              <w:rPr>
                <w:rFonts w:ascii="Times New Roman" w:hAnsi="宋体" w:cs="Times New Roman"/>
                <w:b w:val="0"/>
                <w:bCs/>
                <w:color w:val="auto"/>
                <w:szCs w:val="21"/>
              </w:rPr>
              <w:t>Ⅰ</w:t>
            </w:r>
            <w:r>
              <w:rPr>
                <w:rFonts w:hint="eastAsia" w:ascii="Times New Roman" w:hAnsi="宋体" w:cs="Times New Roman"/>
                <w:b w:val="0"/>
                <w:bCs/>
                <w:color w:val="auto"/>
                <w:szCs w:val="21"/>
                <w:lang w:eastAsia="zh-CN"/>
              </w:rPr>
              <w:t>)</w:t>
            </w:r>
          </w:p>
        </w:tc>
        <w:tc>
          <w:tcPr>
            <w:tcW w:w="451" w:type="dxa"/>
            <w:vAlign w:val="center"/>
          </w:tcPr>
          <w:p w14:paraId="7D44006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34CFDF0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447" w:type="dxa"/>
            <w:vAlign w:val="center"/>
          </w:tcPr>
          <w:p w14:paraId="25AB321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33AE229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</w:t>
            </w:r>
          </w:p>
        </w:tc>
        <w:tc>
          <w:tcPr>
            <w:tcW w:w="536" w:type="dxa"/>
            <w:vAlign w:val="center"/>
          </w:tcPr>
          <w:p w14:paraId="3A72644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758" w:type="dxa"/>
            <w:vAlign w:val="center"/>
          </w:tcPr>
          <w:p w14:paraId="517D0A8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</w:t>
            </w:r>
          </w:p>
        </w:tc>
        <w:tc>
          <w:tcPr>
            <w:tcW w:w="388" w:type="dxa"/>
            <w:vAlign w:val="center"/>
          </w:tcPr>
          <w:p w14:paraId="450A7D2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530" w:type="dxa"/>
            <w:vAlign w:val="center"/>
          </w:tcPr>
          <w:p w14:paraId="3E6FB79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一</w:t>
            </w:r>
          </w:p>
        </w:tc>
        <w:tc>
          <w:tcPr>
            <w:tcW w:w="596" w:type="dxa"/>
            <w:vAlign w:val="center"/>
          </w:tcPr>
          <w:p w14:paraId="5EE2790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649" w:type="dxa"/>
            <w:vMerge w:val="restart"/>
            <w:vAlign w:val="center"/>
          </w:tcPr>
          <w:p w14:paraId="31495689">
            <w:pPr>
              <w:adjustRightInd w:val="0"/>
              <w:snapToGrid w:val="0"/>
              <w:spacing w:line="180" w:lineRule="atLeas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为学生开设两学年的“公共体育”课程，每一学年学生须在篮球、排球、足球、太极拳、网球、健身田径、软式排球、健美操、武术、乒乓球、拳击、散打、羽毛球、垒球</w:t>
            </w:r>
          </w:p>
          <w:p w14:paraId="65899591">
            <w:pPr>
              <w:adjustRightInd w:val="0"/>
              <w:snapToGrid w:val="0"/>
              <w:spacing w:line="180" w:lineRule="atLeas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体育舞蹈、体育游戏等项目中选择一项不同运动项目作为学习内容，满足掌握2项运动健身技能的要求。</w:t>
            </w:r>
          </w:p>
          <w:p w14:paraId="6A3BC6AC">
            <w:pPr>
              <w:adjustRightInd w:val="0"/>
              <w:snapToGrid w:val="0"/>
              <w:spacing w:line="180" w:lineRule="atLeas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</w:t>
            </w:r>
            <w:r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共4学分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，均为</w:t>
            </w:r>
            <w:r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实践教学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学分；</w:t>
            </w:r>
          </w:p>
          <w:p w14:paraId="12419D03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3.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体育学院负责开课。</w:t>
            </w:r>
          </w:p>
        </w:tc>
      </w:tr>
      <w:tr w14:paraId="4AABC4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973" w:hRule="atLeast"/>
          <w:jc w:val="center"/>
        </w:trPr>
        <w:tc>
          <w:tcPr>
            <w:tcW w:w="658" w:type="dxa"/>
            <w:vMerge w:val="continue"/>
            <w:vAlign w:val="center"/>
          </w:tcPr>
          <w:p w14:paraId="4E36A59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217C430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3724A9A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148D4F6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052" w:type="dxa"/>
            <w:vAlign w:val="center"/>
          </w:tcPr>
          <w:p w14:paraId="0C2BCCD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公共体育（二）</w:t>
            </w:r>
          </w:p>
          <w:p w14:paraId="075DB38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Physical Education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lang w:eastAsia="zh-CN"/>
              </w:rPr>
              <w:t>(</w:t>
            </w:r>
            <w:r>
              <w:rPr>
                <w:rFonts w:ascii="Times New Roman" w:hAnsi="宋体" w:cs="Times New Roman"/>
                <w:b w:val="0"/>
                <w:bCs/>
                <w:color w:val="auto"/>
                <w:szCs w:val="21"/>
              </w:rPr>
              <w:t>Ⅱ</w:t>
            </w:r>
            <w:r>
              <w:rPr>
                <w:rFonts w:hint="eastAsia" w:ascii="Times New Roman" w:hAnsi="宋体" w:cs="Times New Roman"/>
                <w:b w:val="0"/>
                <w:bCs/>
                <w:color w:val="auto"/>
                <w:szCs w:val="21"/>
                <w:lang w:eastAsia="zh-CN"/>
              </w:rPr>
              <w:t>)</w:t>
            </w:r>
          </w:p>
        </w:tc>
        <w:tc>
          <w:tcPr>
            <w:tcW w:w="451" w:type="dxa"/>
            <w:vAlign w:val="center"/>
          </w:tcPr>
          <w:p w14:paraId="30BC81E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4AD0688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447" w:type="dxa"/>
            <w:vAlign w:val="center"/>
          </w:tcPr>
          <w:p w14:paraId="3847460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2155865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</w:t>
            </w:r>
          </w:p>
        </w:tc>
        <w:tc>
          <w:tcPr>
            <w:tcW w:w="536" w:type="dxa"/>
            <w:vAlign w:val="center"/>
          </w:tcPr>
          <w:p w14:paraId="690F28E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758" w:type="dxa"/>
            <w:vAlign w:val="center"/>
          </w:tcPr>
          <w:p w14:paraId="05A1A88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</w:t>
            </w:r>
          </w:p>
        </w:tc>
        <w:tc>
          <w:tcPr>
            <w:tcW w:w="388" w:type="dxa"/>
            <w:vAlign w:val="center"/>
          </w:tcPr>
          <w:p w14:paraId="25C9E3E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530" w:type="dxa"/>
            <w:vAlign w:val="center"/>
          </w:tcPr>
          <w:p w14:paraId="4D3917F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二</w:t>
            </w:r>
          </w:p>
        </w:tc>
        <w:tc>
          <w:tcPr>
            <w:tcW w:w="596" w:type="dxa"/>
            <w:vAlign w:val="center"/>
          </w:tcPr>
          <w:p w14:paraId="2259530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649" w:type="dxa"/>
            <w:vMerge w:val="continue"/>
            <w:vAlign w:val="center"/>
          </w:tcPr>
          <w:p w14:paraId="57D2BD0F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25FA3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975" w:hRule="atLeast"/>
          <w:jc w:val="center"/>
        </w:trPr>
        <w:tc>
          <w:tcPr>
            <w:tcW w:w="658" w:type="dxa"/>
            <w:vMerge w:val="continue"/>
            <w:vAlign w:val="center"/>
          </w:tcPr>
          <w:p w14:paraId="3AADFE0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3FF7352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09BECE2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77F7250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052" w:type="dxa"/>
            <w:vAlign w:val="center"/>
          </w:tcPr>
          <w:p w14:paraId="5F54513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公共体育（三）</w:t>
            </w:r>
          </w:p>
          <w:p w14:paraId="40BD66F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Physical Education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lang w:eastAsia="zh-CN"/>
              </w:rPr>
              <w:t>(</w:t>
            </w:r>
            <w:r>
              <w:rPr>
                <w:rFonts w:ascii="Times New Roman" w:hAnsi="宋体" w:cs="Times New Roman"/>
                <w:b w:val="0"/>
                <w:bCs/>
                <w:color w:val="auto"/>
                <w:szCs w:val="21"/>
              </w:rPr>
              <w:t>Ⅲ</w:t>
            </w:r>
            <w:r>
              <w:rPr>
                <w:rFonts w:hint="eastAsia" w:ascii="Times New Roman" w:hAnsi="宋体" w:cs="Times New Roman"/>
                <w:b w:val="0"/>
                <w:bCs/>
                <w:color w:val="auto"/>
                <w:szCs w:val="21"/>
                <w:lang w:eastAsia="zh-CN"/>
              </w:rPr>
              <w:t>)</w:t>
            </w:r>
          </w:p>
        </w:tc>
        <w:tc>
          <w:tcPr>
            <w:tcW w:w="451" w:type="dxa"/>
            <w:vAlign w:val="center"/>
          </w:tcPr>
          <w:p w14:paraId="3D2377A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14B239C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447" w:type="dxa"/>
            <w:vAlign w:val="center"/>
          </w:tcPr>
          <w:p w14:paraId="145F67A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2B183BC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</w:t>
            </w:r>
          </w:p>
        </w:tc>
        <w:tc>
          <w:tcPr>
            <w:tcW w:w="536" w:type="dxa"/>
            <w:vAlign w:val="center"/>
          </w:tcPr>
          <w:p w14:paraId="5BB9E70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758" w:type="dxa"/>
            <w:vAlign w:val="center"/>
          </w:tcPr>
          <w:p w14:paraId="05E1F2E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</w:t>
            </w:r>
          </w:p>
        </w:tc>
        <w:tc>
          <w:tcPr>
            <w:tcW w:w="388" w:type="dxa"/>
            <w:vAlign w:val="center"/>
          </w:tcPr>
          <w:p w14:paraId="48307A8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530" w:type="dxa"/>
            <w:vAlign w:val="center"/>
          </w:tcPr>
          <w:p w14:paraId="06DA965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三</w:t>
            </w:r>
          </w:p>
        </w:tc>
        <w:tc>
          <w:tcPr>
            <w:tcW w:w="596" w:type="dxa"/>
            <w:vAlign w:val="center"/>
          </w:tcPr>
          <w:p w14:paraId="0AC6720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649" w:type="dxa"/>
            <w:vMerge w:val="continue"/>
            <w:vAlign w:val="center"/>
          </w:tcPr>
          <w:p w14:paraId="7A106780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7059E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1128" w:hRule="atLeast"/>
          <w:jc w:val="center"/>
        </w:trPr>
        <w:tc>
          <w:tcPr>
            <w:tcW w:w="658" w:type="dxa"/>
            <w:vMerge w:val="continue"/>
            <w:vAlign w:val="center"/>
          </w:tcPr>
          <w:p w14:paraId="0A056FC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0D9E671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10E479A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281BAEE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052" w:type="dxa"/>
            <w:vAlign w:val="center"/>
          </w:tcPr>
          <w:p w14:paraId="4912508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公共体育（四）</w:t>
            </w:r>
          </w:p>
          <w:p w14:paraId="5EA7244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Physical Education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lang w:eastAsia="zh-CN"/>
              </w:rPr>
              <w:t>(</w:t>
            </w:r>
            <w:r>
              <w:rPr>
                <w:rFonts w:ascii="Times New Roman" w:hAnsi="宋体" w:cs="Times New Roman"/>
                <w:b w:val="0"/>
                <w:bCs/>
                <w:color w:val="auto"/>
                <w:szCs w:val="21"/>
              </w:rPr>
              <w:t>Ⅳ</w:t>
            </w:r>
            <w:r>
              <w:rPr>
                <w:rFonts w:hint="eastAsia" w:ascii="Times New Roman" w:hAnsi="宋体" w:cs="Times New Roman"/>
                <w:b w:val="0"/>
                <w:bCs/>
                <w:color w:val="auto"/>
                <w:szCs w:val="21"/>
                <w:lang w:eastAsia="zh-CN"/>
              </w:rPr>
              <w:t>)</w:t>
            </w:r>
          </w:p>
        </w:tc>
        <w:tc>
          <w:tcPr>
            <w:tcW w:w="451" w:type="dxa"/>
            <w:vAlign w:val="center"/>
          </w:tcPr>
          <w:p w14:paraId="4D269EB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5DA3A8C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447" w:type="dxa"/>
            <w:vAlign w:val="center"/>
          </w:tcPr>
          <w:p w14:paraId="6A8F7D8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1DCFF26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</w:t>
            </w:r>
          </w:p>
        </w:tc>
        <w:tc>
          <w:tcPr>
            <w:tcW w:w="536" w:type="dxa"/>
            <w:vAlign w:val="center"/>
          </w:tcPr>
          <w:p w14:paraId="4D92EFA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758" w:type="dxa"/>
            <w:vAlign w:val="center"/>
          </w:tcPr>
          <w:p w14:paraId="1901714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</w:t>
            </w:r>
          </w:p>
        </w:tc>
        <w:tc>
          <w:tcPr>
            <w:tcW w:w="388" w:type="dxa"/>
            <w:vAlign w:val="center"/>
          </w:tcPr>
          <w:p w14:paraId="67646C5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530" w:type="dxa"/>
            <w:vAlign w:val="center"/>
          </w:tcPr>
          <w:p w14:paraId="129C34F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四</w:t>
            </w:r>
          </w:p>
        </w:tc>
        <w:tc>
          <w:tcPr>
            <w:tcW w:w="596" w:type="dxa"/>
            <w:vAlign w:val="center"/>
          </w:tcPr>
          <w:p w14:paraId="0DA9DEC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649" w:type="dxa"/>
            <w:vMerge w:val="continue"/>
            <w:vAlign w:val="center"/>
          </w:tcPr>
          <w:p w14:paraId="48D3237F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</w:tr>
      <w:tr w14:paraId="7FA2F9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945" w:hRule="atLeast"/>
          <w:jc w:val="center"/>
        </w:trPr>
        <w:tc>
          <w:tcPr>
            <w:tcW w:w="658" w:type="dxa"/>
            <w:vMerge w:val="continue"/>
            <w:vAlign w:val="center"/>
          </w:tcPr>
          <w:p w14:paraId="5D99772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637E034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7451171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65EF5B5D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3001112201</w:t>
            </w:r>
          </w:p>
        </w:tc>
        <w:tc>
          <w:tcPr>
            <w:tcW w:w="5052" w:type="dxa"/>
            <w:vAlign w:val="center"/>
          </w:tcPr>
          <w:p w14:paraId="2A90FDCA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大学生心理健康教育</w:t>
            </w:r>
          </w:p>
          <w:p w14:paraId="176503A7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College mental health education</w:t>
            </w:r>
          </w:p>
        </w:tc>
        <w:tc>
          <w:tcPr>
            <w:tcW w:w="451" w:type="dxa"/>
            <w:vAlign w:val="center"/>
          </w:tcPr>
          <w:p w14:paraId="1949EC4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447" w:type="dxa"/>
            <w:vAlign w:val="center"/>
          </w:tcPr>
          <w:p w14:paraId="43F9DB4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635ED05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476BA2B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32</w:t>
            </w:r>
          </w:p>
        </w:tc>
        <w:tc>
          <w:tcPr>
            <w:tcW w:w="536" w:type="dxa"/>
            <w:vAlign w:val="center"/>
          </w:tcPr>
          <w:p w14:paraId="074E7C7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58" w:type="dxa"/>
            <w:vAlign w:val="center"/>
          </w:tcPr>
          <w:p w14:paraId="690A5C6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388" w:type="dxa"/>
            <w:vAlign w:val="center"/>
          </w:tcPr>
          <w:p w14:paraId="4D873CC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530" w:type="dxa"/>
            <w:vAlign w:val="center"/>
          </w:tcPr>
          <w:p w14:paraId="5833469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一/二</w:t>
            </w:r>
          </w:p>
        </w:tc>
        <w:tc>
          <w:tcPr>
            <w:tcW w:w="596" w:type="dxa"/>
            <w:vAlign w:val="center"/>
          </w:tcPr>
          <w:p w14:paraId="4228778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考查</w:t>
            </w:r>
          </w:p>
        </w:tc>
        <w:tc>
          <w:tcPr>
            <w:tcW w:w="2649" w:type="dxa"/>
            <w:vAlign w:val="center"/>
          </w:tcPr>
          <w:p w14:paraId="257D8FD8">
            <w:pPr>
              <w:adjustRightInd w:val="0"/>
              <w:snapToGrid w:val="0"/>
              <w:spacing w:line="180" w:lineRule="atLeas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1共2学分，其中实践教学1学分。</w:t>
            </w:r>
          </w:p>
          <w:p w14:paraId="5D040E3C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2.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大学生心理健康教育与咨询中心负责开设。</w:t>
            </w:r>
          </w:p>
        </w:tc>
      </w:tr>
      <w:tr w14:paraId="617984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1312" w:hRule="atLeast"/>
          <w:jc w:val="center"/>
        </w:trPr>
        <w:tc>
          <w:tcPr>
            <w:tcW w:w="658" w:type="dxa"/>
            <w:vMerge w:val="continue"/>
            <w:vAlign w:val="center"/>
          </w:tcPr>
          <w:p w14:paraId="2A4C635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4F8B3D8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restart"/>
            <w:vAlign w:val="center"/>
          </w:tcPr>
          <w:p w14:paraId="2BC4E7E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军事</w:t>
            </w:r>
          </w:p>
        </w:tc>
        <w:tc>
          <w:tcPr>
            <w:tcW w:w="1137" w:type="dxa"/>
            <w:vAlign w:val="center"/>
          </w:tcPr>
          <w:p w14:paraId="3C01135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2501112209</w:t>
            </w:r>
          </w:p>
        </w:tc>
        <w:tc>
          <w:tcPr>
            <w:tcW w:w="5052" w:type="dxa"/>
            <w:vAlign w:val="center"/>
          </w:tcPr>
          <w:p w14:paraId="104F873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军事理论与训练</w:t>
            </w:r>
          </w:p>
          <w:p w14:paraId="5603DD1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Military Theory and Training</w:t>
            </w:r>
          </w:p>
        </w:tc>
        <w:tc>
          <w:tcPr>
            <w:tcW w:w="451" w:type="dxa"/>
            <w:vAlign w:val="center"/>
          </w:tcPr>
          <w:p w14:paraId="6D45A27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447" w:type="dxa"/>
            <w:vAlign w:val="center"/>
          </w:tcPr>
          <w:p w14:paraId="237639F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0999D1D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6D14895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536" w:type="dxa"/>
            <w:vAlign w:val="center"/>
          </w:tcPr>
          <w:p w14:paraId="47E58CB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58" w:type="dxa"/>
            <w:vAlign w:val="center"/>
          </w:tcPr>
          <w:p w14:paraId="4C545F0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2周</w:t>
            </w:r>
          </w:p>
        </w:tc>
        <w:tc>
          <w:tcPr>
            <w:tcW w:w="388" w:type="dxa"/>
            <w:vAlign w:val="center"/>
          </w:tcPr>
          <w:p w14:paraId="5BCDCCB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530" w:type="dxa"/>
            <w:vAlign w:val="center"/>
          </w:tcPr>
          <w:p w14:paraId="013314B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一/二</w:t>
            </w:r>
          </w:p>
        </w:tc>
        <w:tc>
          <w:tcPr>
            <w:tcW w:w="596" w:type="dxa"/>
            <w:vAlign w:val="center"/>
          </w:tcPr>
          <w:p w14:paraId="1FADBB7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考查</w:t>
            </w:r>
          </w:p>
        </w:tc>
        <w:tc>
          <w:tcPr>
            <w:tcW w:w="2649" w:type="dxa"/>
            <w:vMerge w:val="restart"/>
            <w:vAlign w:val="center"/>
          </w:tcPr>
          <w:p w14:paraId="66FCC287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1.共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学分，其中军事技能训练1学分为实践教学；</w:t>
            </w:r>
          </w:p>
          <w:p w14:paraId="09BFB0A4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2.“军事理论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”“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国家安全教育”第一学期在东校区学院授课，第二学期在西校区学院授课；</w:t>
            </w:r>
          </w:p>
          <w:p w14:paraId="19E83B7A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3.“军事技能训练”第一学期第1-2周，不计入总学时；</w:t>
            </w:r>
          </w:p>
          <w:p w14:paraId="7D3E7E20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4.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武装部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负责开课。</w:t>
            </w:r>
          </w:p>
        </w:tc>
      </w:tr>
      <w:tr w14:paraId="753519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610" w:hRule="atLeast"/>
          <w:jc w:val="center"/>
        </w:trPr>
        <w:tc>
          <w:tcPr>
            <w:tcW w:w="658" w:type="dxa"/>
            <w:vMerge w:val="continue"/>
            <w:vAlign w:val="center"/>
          </w:tcPr>
          <w:p w14:paraId="0DD9BAD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74E185E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0ADAA07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004A11C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3001112501</w:t>
            </w:r>
          </w:p>
        </w:tc>
        <w:tc>
          <w:tcPr>
            <w:tcW w:w="5052" w:type="dxa"/>
            <w:vAlign w:val="center"/>
          </w:tcPr>
          <w:p w14:paraId="3499BDE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国家安全教育</w:t>
            </w:r>
          </w:p>
          <w:p w14:paraId="0916943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National Security Education</w:t>
            </w:r>
          </w:p>
        </w:tc>
        <w:tc>
          <w:tcPr>
            <w:tcW w:w="451" w:type="dxa"/>
            <w:vAlign w:val="center"/>
          </w:tcPr>
          <w:p w14:paraId="4240052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2D126B7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47" w:type="dxa"/>
            <w:vAlign w:val="center"/>
          </w:tcPr>
          <w:p w14:paraId="36B21E0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447" w:type="dxa"/>
            <w:vAlign w:val="center"/>
          </w:tcPr>
          <w:p w14:paraId="6A3601C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536" w:type="dxa"/>
            <w:vAlign w:val="center"/>
          </w:tcPr>
          <w:p w14:paraId="34EEFAF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58" w:type="dxa"/>
            <w:vAlign w:val="center"/>
          </w:tcPr>
          <w:p w14:paraId="4F1EE77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388" w:type="dxa"/>
            <w:vAlign w:val="center"/>
          </w:tcPr>
          <w:p w14:paraId="6FA2A53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30" w:type="dxa"/>
            <w:vAlign w:val="center"/>
          </w:tcPr>
          <w:p w14:paraId="4DA9C2F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596" w:type="dxa"/>
            <w:vAlign w:val="center"/>
          </w:tcPr>
          <w:p w14:paraId="04A870C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2649" w:type="dxa"/>
            <w:vMerge w:val="continue"/>
            <w:vAlign w:val="center"/>
          </w:tcPr>
          <w:p w14:paraId="4CFBDC09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</w:tr>
      <w:tr w14:paraId="62F27F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700" w:hRule="atLeast"/>
          <w:jc w:val="center"/>
        </w:trPr>
        <w:tc>
          <w:tcPr>
            <w:tcW w:w="658" w:type="dxa"/>
            <w:vMerge w:val="restart"/>
            <w:vAlign w:val="center"/>
          </w:tcPr>
          <w:p w14:paraId="111710E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</w:t>
            </w:r>
          </w:p>
          <w:p w14:paraId="3CF1626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识</w:t>
            </w:r>
          </w:p>
          <w:p w14:paraId="1358475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3CB559C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育</w:t>
            </w:r>
          </w:p>
          <w:p w14:paraId="1441EF3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</w:t>
            </w:r>
          </w:p>
          <w:p w14:paraId="408345E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程</w:t>
            </w:r>
          </w:p>
        </w:tc>
        <w:tc>
          <w:tcPr>
            <w:tcW w:w="640" w:type="dxa"/>
            <w:vMerge w:val="restart"/>
            <w:vAlign w:val="center"/>
          </w:tcPr>
          <w:p w14:paraId="071EAEB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通识教育必修课程</w:t>
            </w:r>
          </w:p>
        </w:tc>
        <w:tc>
          <w:tcPr>
            <w:tcW w:w="710" w:type="dxa"/>
            <w:vMerge w:val="restart"/>
            <w:vAlign w:val="center"/>
          </w:tcPr>
          <w:p w14:paraId="3F20F0C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职业规划与就业指导</w:t>
            </w:r>
          </w:p>
        </w:tc>
        <w:tc>
          <w:tcPr>
            <w:tcW w:w="1137" w:type="dxa"/>
            <w:vAlign w:val="center"/>
          </w:tcPr>
          <w:p w14:paraId="6DC2D843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3001112202</w:t>
            </w:r>
          </w:p>
        </w:tc>
        <w:tc>
          <w:tcPr>
            <w:tcW w:w="5052" w:type="dxa"/>
            <w:vAlign w:val="center"/>
          </w:tcPr>
          <w:p w14:paraId="66EF82D7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大学生职业生涯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与发展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规划</w:t>
            </w:r>
          </w:p>
          <w:p w14:paraId="0D7B5FBB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Career development planning for university students</w:t>
            </w:r>
          </w:p>
        </w:tc>
        <w:tc>
          <w:tcPr>
            <w:tcW w:w="451" w:type="dxa"/>
            <w:vAlign w:val="center"/>
          </w:tcPr>
          <w:p w14:paraId="51143271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47" w:type="dxa"/>
            <w:vAlign w:val="center"/>
          </w:tcPr>
          <w:p w14:paraId="0EE00B05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47" w:type="dxa"/>
            <w:vAlign w:val="center"/>
          </w:tcPr>
          <w:p w14:paraId="44137CDB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7" w:type="dxa"/>
            <w:vAlign w:val="center"/>
          </w:tcPr>
          <w:p w14:paraId="3AA9C6AF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536" w:type="dxa"/>
            <w:vAlign w:val="center"/>
          </w:tcPr>
          <w:p w14:paraId="1E37FB59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758" w:type="dxa"/>
            <w:vAlign w:val="center"/>
          </w:tcPr>
          <w:p w14:paraId="64B23BA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388" w:type="dxa"/>
            <w:vAlign w:val="center"/>
          </w:tcPr>
          <w:p w14:paraId="24A769F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530" w:type="dxa"/>
            <w:vAlign w:val="center"/>
          </w:tcPr>
          <w:p w14:paraId="4598B23F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一</w:t>
            </w:r>
          </w:p>
        </w:tc>
        <w:tc>
          <w:tcPr>
            <w:tcW w:w="596" w:type="dxa"/>
            <w:vAlign w:val="center"/>
          </w:tcPr>
          <w:p w14:paraId="0DFAF75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考查</w:t>
            </w:r>
          </w:p>
        </w:tc>
        <w:tc>
          <w:tcPr>
            <w:tcW w:w="2649" w:type="dxa"/>
            <w:vMerge w:val="restart"/>
            <w:vAlign w:val="center"/>
          </w:tcPr>
          <w:p w14:paraId="6FEFF0B7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学生工作处就业指导中心负责开课。</w:t>
            </w:r>
          </w:p>
        </w:tc>
      </w:tr>
      <w:tr w14:paraId="67C825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815" w:hRule="atLeast"/>
          <w:jc w:val="center"/>
        </w:trPr>
        <w:tc>
          <w:tcPr>
            <w:tcW w:w="658" w:type="dxa"/>
            <w:vMerge w:val="continue"/>
            <w:vAlign w:val="center"/>
          </w:tcPr>
          <w:p w14:paraId="0C024A5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4EEA627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10D042E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20A453D1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3001162202</w:t>
            </w:r>
          </w:p>
        </w:tc>
        <w:tc>
          <w:tcPr>
            <w:tcW w:w="5052" w:type="dxa"/>
            <w:vAlign w:val="center"/>
          </w:tcPr>
          <w:p w14:paraId="5B304AF9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大学生就业指导</w:t>
            </w:r>
          </w:p>
          <w:p w14:paraId="66B90853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Employment guidance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 xml:space="preserve"> 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for university students</w:t>
            </w:r>
          </w:p>
        </w:tc>
        <w:tc>
          <w:tcPr>
            <w:tcW w:w="451" w:type="dxa"/>
            <w:vAlign w:val="center"/>
          </w:tcPr>
          <w:p w14:paraId="63813822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47" w:type="dxa"/>
            <w:vAlign w:val="center"/>
          </w:tcPr>
          <w:p w14:paraId="6F536457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47" w:type="dxa"/>
            <w:vAlign w:val="center"/>
          </w:tcPr>
          <w:p w14:paraId="6D3D3E56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7" w:type="dxa"/>
            <w:vAlign w:val="center"/>
          </w:tcPr>
          <w:p w14:paraId="618D5643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536" w:type="dxa"/>
            <w:vAlign w:val="center"/>
          </w:tcPr>
          <w:p w14:paraId="06332D46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758" w:type="dxa"/>
            <w:vAlign w:val="center"/>
          </w:tcPr>
          <w:p w14:paraId="745C7D3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388" w:type="dxa"/>
            <w:vAlign w:val="center"/>
          </w:tcPr>
          <w:p w14:paraId="1B3D90D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530" w:type="dxa"/>
            <w:vAlign w:val="center"/>
          </w:tcPr>
          <w:p w14:paraId="23E93496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六</w:t>
            </w:r>
          </w:p>
        </w:tc>
        <w:tc>
          <w:tcPr>
            <w:tcW w:w="596" w:type="dxa"/>
            <w:vAlign w:val="center"/>
          </w:tcPr>
          <w:p w14:paraId="44931AB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考查</w:t>
            </w:r>
          </w:p>
        </w:tc>
        <w:tc>
          <w:tcPr>
            <w:tcW w:w="2649" w:type="dxa"/>
            <w:vMerge w:val="continue"/>
            <w:vAlign w:val="center"/>
          </w:tcPr>
          <w:p w14:paraId="5A7579A2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092983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90" w:hRule="atLeast"/>
          <w:jc w:val="center"/>
        </w:trPr>
        <w:tc>
          <w:tcPr>
            <w:tcW w:w="658" w:type="dxa"/>
            <w:vMerge w:val="continue"/>
            <w:vAlign w:val="center"/>
          </w:tcPr>
          <w:p w14:paraId="045EFD2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4B23305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restart"/>
            <w:vAlign w:val="center"/>
          </w:tcPr>
          <w:p w14:paraId="20024BA7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数智</w:t>
            </w:r>
          </w:p>
          <w:p w14:paraId="131D1B8A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:highlight w:val="yello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赋能</w:t>
            </w:r>
          </w:p>
        </w:tc>
        <w:tc>
          <w:tcPr>
            <w:tcW w:w="1137" w:type="dxa"/>
            <w:vAlign w:val="center"/>
          </w:tcPr>
          <w:p w14:paraId="5EB636C0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701112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6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01</w:t>
            </w:r>
          </w:p>
        </w:tc>
        <w:tc>
          <w:tcPr>
            <w:tcW w:w="5052" w:type="dxa"/>
            <w:vAlign w:val="center"/>
          </w:tcPr>
          <w:p w14:paraId="0F5F57BE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人工智能概论（A）</w:t>
            </w:r>
          </w:p>
          <w:p w14:paraId="57B5CE64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Introduction of Artificial Intelligence</w:t>
            </w:r>
          </w:p>
        </w:tc>
        <w:tc>
          <w:tcPr>
            <w:tcW w:w="451" w:type="dxa"/>
            <w:vAlign w:val="center"/>
          </w:tcPr>
          <w:p w14:paraId="74BBBF45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47" w:type="dxa"/>
            <w:vAlign w:val="center"/>
          </w:tcPr>
          <w:p w14:paraId="61A5BE50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447" w:type="dxa"/>
            <w:vAlign w:val="center"/>
          </w:tcPr>
          <w:p w14:paraId="2E82F3D5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7" w:type="dxa"/>
            <w:vAlign w:val="center"/>
          </w:tcPr>
          <w:p w14:paraId="70D0F403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536" w:type="dxa"/>
            <w:vAlign w:val="center"/>
          </w:tcPr>
          <w:p w14:paraId="1B2E1BCA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32</w:t>
            </w:r>
          </w:p>
        </w:tc>
        <w:tc>
          <w:tcPr>
            <w:tcW w:w="758" w:type="dxa"/>
            <w:vAlign w:val="center"/>
          </w:tcPr>
          <w:p w14:paraId="52ECE23C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388" w:type="dxa"/>
            <w:vAlign w:val="center"/>
          </w:tcPr>
          <w:p w14:paraId="64AFE71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530" w:type="dxa"/>
            <w:vAlign w:val="center"/>
          </w:tcPr>
          <w:p w14:paraId="4B407E1F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一/二</w:t>
            </w:r>
          </w:p>
        </w:tc>
        <w:tc>
          <w:tcPr>
            <w:tcW w:w="596" w:type="dxa"/>
            <w:vAlign w:val="center"/>
          </w:tcPr>
          <w:p w14:paraId="04334A4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考查</w:t>
            </w:r>
          </w:p>
        </w:tc>
        <w:tc>
          <w:tcPr>
            <w:tcW w:w="2649" w:type="dxa"/>
            <w:vMerge w:val="restart"/>
            <w:vAlign w:val="center"/>
          </w:tcPr>
          <w:p w14:paraId="3EB51F32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1.人工智能与计算机学院牵头开设，各专业自主选择A或B。</w:t>
            </w:r>
          </w:p>
          <w:p w14:paraId="457A8ABE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2.有自主开课条件的专业学院也可与牵头学院沟通后，结合专业需要自行开设</w:t>
            </w:r>
          </w:p>
        </w:tc>
      </w:tr>
      <w:tr w14:paraId="7733DA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90" w:hRule="atLeast"/>
          <w:jc w:val="center"/>
        </w:trPr>
        <w:tc>
          <w:tcPr>
            <w:tcW w:w="658" w:type="dxa"/>
            <w:vMerge w:val="continue"/>
            <w:vAlign w:val="center"/>
          </w:tcPr>
          <w:p w14:paraId="18973B6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7CCE0E9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0" w:type="dxa"/>
            <w:vMerge w:val="continue"/>
            <w:vAlign w:val="center"/>
          </w:tcPr>
          <w:p w14:paraId="0813B272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 w:themeColor="text1"/>
                <w:szCs w:val="21"/>
                <w:highlight w:val="yellow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7" w:type="dxa"/>
            <w:vAlign w:val="center"/>
          </w:tcPr>
          <w:p w14:paraId="76B17A61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701112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6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0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</w:t>
            </w:r>
          </w:p>
        </w:tc>
        <w:tc>
          <w:tcPr>
            <w:tcW w:w="5052" w:type="dxa"/>
            <w:vAlign w:val="center"/>
          </w:tcPr>
          <w:p w14:paraId="11B0D992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人工智能概论（B）</w:t>
            </w:r>
          </w:p>
          <w:p w14:paraId="4897731B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Introduction of Artificial Intelligence</w:t>
            </w:r>
          </w:p>
        </w:tc>
        <w:tc>
          <w:tcPr>
            <w:tcW w:w="451" w:type="dxa"/>
            <w:vAlign w:val="center"/>
          </w:tcPr>
          <w:p w14:paraId="7527AE11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47" w:type="dxa"/>
            <w:vAlign w:val="center"/>
          </w:tcPr>
          <w:p w14:paraId="0E4DCB86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</w:t>
            </w:r>
          </w:p>
        </w:tc>
        <w:tc>
          <w:tcPr>
            <w:tcW w:w="447" w:type="dxa"/>
            <w:vAlign w:val="center"/>
          </w:tcPr>
          <w:p w14:paraId="59858535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447" w:type="dxa"/>
            <w:vAlign w:val="center"/>
          </w:tcPr>
          <w:p w14:paraId="72541E90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536" w:type="dxa"/>
            <w:vAlign w:val="center"/>
          </w:tcPr>
          <w:p w14:paraId="20257220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16</w:t>
            </w:r>
          </w:p>
        </w:tc>
        <w:tc>
          <w:tcPr>
            <w:tcW w:w="758" w:type="dxa"/>
            <w:vAlign w:val="center"/>
          </w:tcPr>
          <w:p w14:paraId="5797FA2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388" w:type="dxa"/>
            <w:vAlign w:val="center"/>
          </w:tcPr>
          <w:p w14:paraId="7C65BEA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530" w:type="dxa"/>
            <w:vAlign w:val="center"/>
          </w:tcPr>
          <w:p w14:paraId="664F135B">
            <w:pPr>
              <w:adjustRightInd w:val="0"/>
              <w:snapToGrid w:val="0"/>
              <w:spacing w:line="18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一/二</w:t>
            </w:r>
          </w:p>
        </w:tc>
        <w:tc>
          <w:tcPr>
            <w:tcW w:w="596" w:type="dxa"/>
            <w:vAlign w:val="center"/>
          </w:tcPr>
          <w:p w14:paraId="02A6876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考查</w:t>
            </w:r>
          </w:p>
        </w:tc>
        <w:tc>
          <w:tcPr>
            <w:tcW w:w="2649" w:type="dxa"/>
            <w:vMerge w:val="continue"/>
            <w:vAlign w:val="center"/>
          </w:tcPr>
          <w:p w14:paraId="49A5C2ED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6DD3E7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603" w:hRule="atLeast"/>
          <w:jc w:val="center"/>
        </w:trPr>
        <w:tc>
          <w:tcPr>
            <w:tcW w:w="658" w:type="dxa"/>
            <w:vMerge w:val="continue"/>
            <w:vAlign w:val="center"/>
          </w:tcPr>
          <w:p w14:paraId="1B57763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055EA4C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899" w:type="dxa"/>
            <w:gridSpan w:val="3"/>
            <w:vAlign w:val="center"/>
          </w:tcPr>
          <w:p w14:paraId="1AE316E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  <w:t>合计</w:t>
            </w:r>
          </w:p>
        </w:tc>
        <w:tc>
          <w:tcPr>
            <w:tcW w:w="451" w:type="dxa"/>
            <w:vAlign w:val="center"/>
          </w:tcPr>
          <w:p w14:paraId="14F20B1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40/39</w:t>
            </w:r>
          </w:p>
        </w:tc>
        <w:tc>
          <w:tcPr>
            <w:tcW w:w="447" w:type="dxa"/>
            <w:vAlign w:val="center"/>
          </w:tcPr>
          <w:p w14:paraId="249F1D4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25/24</w:t>
            </w:r>
          </w:p>
        </w:tc>
        <w:tc>
          <w:tcPr>
            <w:tcW w:w="447" w:type="dxa"/>
            <w:vAlign w:val="center"/>
          </w:tcPr>
          <w:p w14:paraId="073437E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15</w:t>
            </w:r>
          </w:p>
        </w:tc>
        <w:tc>
          <w:tcPr>
            <w:tcW w:w="447" w:type="dxa"/>
            <w:vAlign w:val="center"/>
          </w:tcPr>
          <w:p w14:paraId="7950F7A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768/752</w:t>
            </w:r>
          </w:p>
        </w:tc>
        <w:tc>
          <w:tcPr>
            <w:tcW w:w="536" w:type="dxa"/>
            <w:vAlign w:val="center"/>
          </w:tcPr>
          <w:p w14:paraId="323982A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400/384</w:t>
            </w:r>
          </w:p>
        </w:tc>
        <w:tc>
          <w:tcPr>
            <w:tcW w:w="758" w:type="dxa"/>
            <w:vAlign w:val="center"/>
          </w:tcPr>
          <w:p w14:paraId="635546E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368</w:t>
            </w:r>
          </w:p>
        </w:tc>
        <w:tc>
          <w:tcPr>
            <w:tcW w:w="388" w:type="dxa"/>
            <w:vAlign w:val="center"/>
          </w:tcPr>
          <w:p w14:paraId="598E2C1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530" w:type="dxa"/>
            <w:vAlign w:val="center"/>
          </w:tcPr>
          <w:p w14:paraId="3E3F3BB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596" w:type="dxa"/>
            <w:vAlign w:val="center"/>
          </w:tcPr>
          <w:p w14:paraId="1AE2938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  <w:tc>
          <w:tcPr>
            <w:tcW w:w="2649" w:type="dxa"/>
            <w:vAlign w:val="center"/>
          </w:tcPr>
          <w:p w14:paraId="014276CB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  <w:highlight w:val="none"/>
              </w:rPr>
            </w:pPr>
          </w:p>
        </w:tc>
      </w:tr>
      <w:tr w14:paraId="0933C4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602" w:hRule="atLeast"/>
          <w:jc w:val="center"/>
        </w:trPr>
        <w:tc>
          <w:tcPr>
            <w:tcW w:w="658" w:type="dxa"/>
            <w:vMerge w:val="continue"/>
            <w:vAlign w:val="center"/>
          </w:tcPr>
          <w:p w14:paraId="75678AC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restart"/>
            <w:vAlign w:val="center"/>
          </w:tcPr>
          <w:p w14:paraId="2042F4D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通识教育选修课程</w:t>
            </w:r>
          </w:p>
        </w:tc>
        <w:tc>
          <w:tcPr>
            <w:tcW w:w="1847" w:type="dxa"/>
            <w:gridSpan w:val="2"/>
            <w:vAlign w:val="center"/>
          </w:tcPr>
          <w:p w14:paraId="43B7B72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人文科学</w:t>
            </w:r>
          </w:p>
        </w:tc>
        <w:tc>
          <w:tcPr>
            <w:tcW w:w="9652" w:type="dxa"/>
            <w:gridSpan w:val="10"/>
            <w:vAlign w:val="center"/>
          </w:tcPr>
          <w:p w14:paraId="79F9D483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  <w:t>主要涵盖文学、艺术、历史、哲学等学科领域的通识教育课程</w:t>
            </w:r>
          </w:p>
        </w:tc>
        <w:tc>
          <w:tcPr>
            <w:tcW w:w="2649" w:type="dxa"/>
            <w:vMerge w:val="restart"/>
            <w:vAlign w:val="center"/>
          </w:tcPr>
          <w:p w14:paraId="005AB023">
            <w:pPr>
              <w:adjustRightInd w:val="0"/>
              <w:snapToGrid w:val="0"/>
              <w:spacing w:line="180" w:lineRule="atLeas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1.各专业根据培养目标、专业认证等要求，自主确定学生应选修模块、每个模块应选学分。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原则上不少于6学分。</w:t>
            </w:r>
          </w:p>
          <w:p w14:paraId="3223DCA6">
            <w:pPr>
              <w:adjustRightInd w:val="0"/>
              <w:snapToGrid w:val="0"/>
              <w:spacing w:line="180" w:lineRule="atLeast"/>
              <w:jc w:val="left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2.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鼓励文理交叉选修相关课程，选修人工智能程序设计、“数字经济”相关课程，选修“两洋两河”等特色课程</w:t>
            </w: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。</w:t>
            </w:r>
          </w:p>
          <w:p w14:paraId="24D48D0C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  <w:highlight w:val="none"/>
              </w:rPr>
              <w:t>3.创新创业模块中的“创新基础”“创业基础”为限选课程，两门课程各1学分，所有专业学生均需修读。</w:t>
            </w:r>
          </w:p>
        </w:tc>
      </w:tr>
      <w:tr w14:paraId="14340D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572" w:hRule="atLeast"/>
          <w:jc w:val="center"/>
        </w:trPr>
        <w:tc>
          <w:tcPr>
            <w:tcW w:w="658" w:type="dxa"/>
            <w:vMerge w:val="continue"/>
            <w:vAlign w:val="center"/>
          </w:tcPr>
          <w:p w14:paraId="2212A6B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4092D967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7" w:type="dxa"/>
            <w:gridSpan w:val="2"/>
            <w:vAlign w:val="center"/>
          </w:tcPr>
          <w:p w14:paraId="5CAB283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社会科学</w:t>
            </w:r>
          </w:p>
        </w:tc>
        <w:tc>
          <w:tcPr>
            <w:tcW w:w="9652" w:type="dxa"/>
            <w:gridSpan w:val="10"/>
            <w:vAlign w:val="center"/>
          </w:tcPr>
          <w:p w14:paraId="2D32EA73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  <w:t>主要涵盖政治、经济、管理、法学等学科领域的通识教育课程</w:t>
            </w:r>
          </w:p>
        </w:tc>
        <w:tc>
          <w:tcPr>
            <w:tcW w:w="2649" w:type="dxa"/>
            <w:vMerge w:val="continue"/>
            <w:vAlign w:val="center"/>
          </w:tcPr>
          <w:p w14:paraId="15590C28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92A9D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685" w:hRule="atLeast"/>
          <w:jc w:val="center"/>
        </w:trPr>
        <w:tc>
          <w:tcPr>
            <w:tcW w:w="658" w:type="dxa"/>
            <w:vMerge w:val="continue"/>
            <w:vAlign w:val="center"/>
          </w:tcPr>
          <w:p w14:paraId="2C0474A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41FC32A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7" w:type="dxa"/>
            <w:gridSpan w:val="2"/>
            <w:vAlign w:val="center"/>
          </w:tcPr>
          <w:p w14:paraId="0330713D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自然科学</w:t>
            </w:r>
          </w:p>
        </w:tc>
        <w:tc>
          <w:tcPr>
            <w:tcW w:w="9652" w:type="dxa"/>
            <w:gridSpan w:val="10"/>
            <w:vAlign w:val="center"/>
          </w:tcPr>
          <w:p w14:paraId="7474DD97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  <w:t>主要涵盖数学、物理、化学、生物、环境、农学等自然科学领域，以及化工、机械、建筑、材料、信息、电子等诸多工程技术领域的通识教育课程</w:t>
            </w:r>
          </w:p>
        </w:tc>
        <w:tc>
          <w:tcPr>
            <w:tcW w:w="2649" w:type="dxa"/>
            <w:vMerge w:val="continue"/>
            <w:vAlign w:val="center"/>
          </w:tcPr>
          <w:p w14:paraId="4265DF0C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8FDE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654" w:hRule="atLeast"/>
          <w:jc w:val="center"/>
        </w:trPr>
        <w:tc>
          <w:tcPr>
            <w:tcW w:w="658" w:type="dxa"/>
            <w:vMerge w:val="continue"/>
            <w:vAlign w:val="center"/>
          </w:tcPr>
          <w:p w14:paraId="52DDEFE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2748DE6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7" w:type="dxa"/>
            <w:gridSpan w:val="2"/>
            <w:vAlign w:val="center"/>
          </w:tcPr>
          <w:p w14:paraId="3189412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创新创业教育</w:t>
            </w:r>
          </w:p>
        </w:tc>
        <w:tc>
          <w:tcPr>
            <w:tcW w:w="9652" w:type="dxa"/>
            <w:gridSpan w:val="10"/>
            <w:vAlign w:val="center"/>
          </w:tcPr>
          <w:p w14:paraId="79955B4B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  <w:t>主要涵盖创新思维、创新精神、创业意识和创业能力等领域的通识教育课程</w:t>
            </w:r>
          </w:p>
        </w:tc>
        <w:tc>
          <w:tcPr>
            <w:tcW w:w="2649" w:type="dxa"/>
            <w:vMerge w:val="continue"/>
            <w:vAlign w:val="center"/>
          </w:tcPr>
          <w:p w14:paraId="71DC3C30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F601E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687" w:hRule="atLeast"/>
          <w:jc w:val="center"/>
        </w:trPr>
        <w:tc>
          <w:tcPr>
            <w:tcW w:w="658" w:type="dxa"/>
            <w:vMerge w:val="continue"/>
            <w:vAlign w:val="center"/>
          </w:tcPr>
          <w:p w14:paraId="2F6077B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22DD498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7" w:type="dxa"/>
            <w:gridSpan w:val="2"/>
            <w:vAlign w:val="center"/>
          </w:tcPr>
          <w:p w14:paraId="1E5978D0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教师教育</w:t>
            </w:r>
          </w:p>
        </w:tc>
        <w:tc>
          <w:tcPr>
            <w:tcW w:w="9652" w:type="dxa"/>
            <w:gridSpan w:val="10"/>
            <w:vAlign w:val="center"/>
          </w:tcPr>
          <w:p w14:paraId="697C77B6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  <w:t>主要涵盖学校教育、社会教育、家庭教育、教育技术等的通识教育课程</w:t>
            </w:r>
          </w:p>
        </w:tc>
        <w:tc>
          <w:tcPr>
            <w:tcW w:w="2649" w:type="dxa"/>
            <w:vMerge w:val="continue"/>
            <w:vAlign w:val="center"/>
          </w:tcPr>
          <w:p w14:paraId="67096B23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423DD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687" w:hRule="atLeast"/>
          <w:jc w:val="center"/>
        </w:trPr>
        <w:tc>
          <w:tcPr>
            <w:tcW w:w="658" w:type="dxa"/>
            <w:vMerge w:val="continue"/>
            <w:vAlign w:val="center"/>
          </w:tcPr>
          <w:p w14:paraId="5588309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0" w:type="dxa"/>
            <w:vMerge w:val="continue"/>
            <w:vAlign w:val="center"/>
          </w:tcPr>
          <w:p w14:paraId="64BE164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47" w:type="dxa"/>
            <w:gridSpan w:val="2"/>
            <w:vAlign w:val="center"/>
          </w:tcPr>
          <w:p w14:paraId="6B68BB4A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人工智能</w:t>
            </w:r>
          </w:p>
        </w:tc>
        <w:tc>
          <w:tcPr>
            <w:tcW w:w="9652" w:type="dxa"/>
            <w:gridSpan w:val="10"/>
            <w:vAlign w:val="center"/>
          </w:tcPr>
          <w:p w14:paraId="2BE5F381">
            <w:pPr>
              <w:adjustRightInd w:val="0"/>
              <w:snapToGrid w:val="0"/>
              <w:spacing w:line="240" w:lineRule="exact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auto"/>
                <w:kern w:val="0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kern w:val="0"/>
                <w:szCs w:val="21"/>
              </w:rPr>
              <w:t>主要涵盖人工智能程序设计类课程、各学科专业领域基础应用等通识教育课程</w:t>
            </w:r>
          </w:p>
        </w:tc>
        <w:tc>
          <w:tcPr>
            <w:tcW w:w="2649" w:type="dxa"/>
            <w:vMerge w:val="continue"/>
            <w:vAlign w:val="center"/>
          </w:tcPr>
          <w:p w14:paraId="2FBB6BD0">
            <w:pPr>
              <w:adjustRightInd w:val="0"/>
              <w:snapToGrid w:val="0"/>
              <w:spacing w:line="240" w:lineRule="exact"/>
              <w:ind w:firstLine="420" w:firstLineChars="20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A4BC5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cantSplit/>
          <w:trHeight w:val="533" w:hRule="atLeast"/>
          <w:jc w:val="center"/>
        </w:trPr>
        <w:tc>
          <w:tcPr>
            <w:tcW w:w="658" w:type="dxa"/>
            <w:vMerge w:val="continue"/>
            <w:vAlign w:val="center"/>
          </w:tcPr>
          <w:p w14:paraId="2EE741A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788" w:type="dxa"/>
            <w:gridSpan w:val="14"/>
            <w:vAlign w:val="center"/>
          </w:tcPr>
          <w:p w14:paraId="78CDCD59">
            <w:pPr>
              <w:adjustRightInd w:val="0"/>
              <w:snapToGrid w:val="0"/>
              <w:spacing w:line="240" w:lineRule="exact"/>
              <w:ind w:firstLine="420" w:firstLineChars="20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学分合计：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</w:t>
            </w: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其中理论学分：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</w:t>
            </w: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、实践学分：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</w:t>
            </w: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；学时合计：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 </w:t>
            </w: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，其中理论学时：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   </w:t>
            </w: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、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实践学时：</w:t>
            </w:r>
          </w:p>
        </w:tc>
      </w:tr>
    </w:tbl>
    <w:p w14:paraId="17F59D13">
      <w:pPr>
        <w:rPr>
          <w:rFonts w:eastAsia="仿宋_GB2312"/>
          <w:b w:val="0"/>
          <w:bCs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sectPr>
          <w:footerReference r:id="rId5" w:type="default"/>
          <w:pgSz w:w="16838" w:h="11906" w:orient="landscape"/>
          <w:pgMar w:top="1134" w:right="1418" w:bottom="1134" w:left="1418" w:header="851" w:footer="992" w:gutter="0"/>
          <w:pgNumType w:fmt="decimal"/>
          <w:cols w:space="720" w:num="1"/>
          <w:docGrid w:type="lines" w:linePitch="312" w:charSpace="0"/>
        </w:sectPr>
      </w:pPr>
    </w:p>
    <w:tbl>
      <w:tblPr>
        <w:tblStyle w:val="12"/>
        <w:tblW w:w="1523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7" w:type="dxa"/>
          <w:bottom w:w="0" w:type="dxa"/>
          <w:right w:w="17" w:type="dxa"/>
        </w:tblCellMar>
      </w:tblPr>
      <w:tblGrid>
        <w:gridCol w:w="646"/>
        <w:gridCol w:w="767"/>
        <w:gridCol w:w="934"/>
        <w:gridCol w:w="1334"/>
        <w:gridCol w:w="4500"/>
        <w:gridCol w:w="465"/>
        <w:gridCol w:w="476"/>
        <w:gridCol w:w="476"/>
        <w:gridCol w:w="476"/>
        <w:gridCol w:w="462"/>
        <w:gridCol w:w="714"/>
        <w:gridCol w:w="425"/>
        <w:gridCol w:w="554"/>
        <w:gridCol w:w="483"/>
        <w:gridCol w:w="2525"/>
      </w:tblGrid>
      <w:tr w14:paraId="6F717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86" w:hRule="exact"/>
          <w:tblHeader/>
          <w:jc w:val="center"/>
        </w:trPr>
        <w:tc>
          <w:tcPr>
            <w:tcW w:w="646" w:type="dxa"/>
            <w:vMerge w:val="restart"/>
            <w:vAlign w:val="center"/>
          </w:tcPr>
          <w:p w14:paraId="4497924E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05D4A137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类别</w:t>
            </w:r>
          </w:p>
        </w:tc>
        <w:tc>
          <w:tcPr>
            <w:tcW w:w="767" w:type="dxa"/>
            <w:vMerge w:val="restart"/>
            <w:vAlign w:val="center"/>
          </w:tcPr>
          <w:p w14:paraId="49397D84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3D91162F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性质</w:t>
            </w:r>
          </w:p>
        </w:tc>
        <w:tc>
          <w:tcPr>
            <w:tcW w:w="934" w:type="dxa"/>
            <w:vMerge w:val="restart"/>
            <w:vAlign w:val="center"/>
          </w:tcPr>
          <w:p w14:paraId="020CCBC4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3FF1C4A4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模块</w:t>
            </w:r>
          </w:p>
        </w:tc>
        <w:tc>
          <w:tcPr>
            <w:tcW w:w="1334" w:type="dxa"/>
            <w:vMerge w:val="restart"/>
            <w:vAlign w:val="center"/>
          </w:tcPr>
          <w:p w14:paraId="3911A863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7575C284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编号</w:t>
            </w:r>
          </w:p>
        </w:tc>
        <w:tc>
          <w:tcPr>
            <w:tcW w:w="4500" w:type="dxa"/>
            <w:vMerge w:val="restart"/>
            <w:vAlign w:val="center"/>
          </w:tcPr>
          <w:p w14:paraId="41B43904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课程名称</w:t>
            </w:r>
          </w:p>
        </w:tc>
        <w:tc>
          <w:tcPr>
            <w:tcW w:w="465" w:type="dxa"/>
            <w:vMerge w:val="restart"/>
            <w:vAlign w:val="center"/>
          </w:tcPr>
          <w:p w14:paraId="39FC1A0E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</w:t>
            </w:r>
          </w:p>
          <w:p w14:paraId="17806F7E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分</w:t>
            </w:r>
          </w:p>
          <w:p w14:paraId="3541F789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数</w:t>
            </w:r>
          </w:p>
        </w:tc>
        <w:tc>
          <w:tcPr>
            <w:tcW w:w="952" w:type="dxa"/>
            <w:gridSpan w:val="2"/>
            <w:vAlign w:val="center"/>
          </w:tcPr>
          <w:p w14:paraId="3EC2168A">
            <w:pPr>
              <w:adjustRightInd w:val="0"/>
              <w:snapToGrid w:val="0"/>
              <w:jc w:val="center"/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学分分配</w:t>
            </w:r>
          </w:p>
        </w:tc>
        <w:tc>
          <w:tcPr>
            <w:tcW w:w="476" w:type="dxa"/>
            <w:vMerge w:val="restart"/>
            <w:vAlign w:val="center"/>
          </w:tcPr>
          <w:p w14:paraId="36E788D2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总</w:t>
            </w:r>
          </w:p>
          <w:p w14:paraId="6B78AE36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</w:t>
            </w:r>
          </w:p>
          <w:p w14:paraId="0FC04A3A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时</w:t>
            </w:r>
          </w:p>
        </w:tc>
        <w:tc>
          <w:tcPr>
            <w:tcW w:w="1176" w:type="dxa"/>
            <w:gridSpan w:val="2"/>
            <w:tcBorders>
              <w:bottom w:val="nil"/>
            </w:tcBorders>
            <w:vAlign w:val="center"/>
          </w:tcPr>
          <w:p w14:paraId="5EEC493E">
            <w:pPr>
              <w:adjustRightInd w:val="0"/>
              <w:snapToGrid w:val="0"/>
              <w:jc w:val="center"/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总学时分配</w:t>
            </w:r>
          </w:p>
        </w:tc>
        <w:tc>
          <w:tcPr>
            <w:tcW w:w="425" w:type="dxa"/>
            <w:vMerge w:val="restart"/>
            <w:vAlign w:val="center"/>
          </w:tcPr>
          <w:p w14:paraId="29C2B5E1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周学时</w:t>
            </w:r>
          </w:p>
        </w:tc>
        <w:tc>
          <w:tcPr>
            <w:tcW w:w="554" w:type="dxa"/>
            <w:vMerge w:val="restart"/>
            <w:vAlign w:val="center"/>
          </w:tcPr>
          <w:p w14:paraId="2DC830DC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开设学期</w:t>
            </w:r>
          </w:p>
        </w:tc>
        <w:tc>
          <w:tcPr>
            <w:tcW w:w="483" w:type="dxa"/>
            <w:vMerge w:val="restart"/>
            <w:vAlign w:val="center"/>
          </w:tcPr>
          <w:p w14:paraId="740743A2">
            <w:pPr>
              <w:adjustRightInd w:val="0"/>
              <w:snapToGrid w:val="0"/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考核方式</w:t>
            </w:r>
          </w:p>
        </w:tc>
        <w:tc>
          <w:tcPr>
            <w:tcW w:w="2525" w:type="dxa"/>
            <w:vMerge w:val="restart"/>
            <w:vAlign w:val="center"/>
          </w:tcPr>
          <w:p w14:paraId="55BA8447">
            <w:pPr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</w:tr>
      <w:tr w14:paraId="656F40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991" w:hRule="exact"/>
          <w:tblHeader/>
          <w:jc w:val="center"/>
        </w:trPr>
        <w:tc>
          <w:tcPr>
            <w:tcW w:w="646" w:type="dxa"/>
            <w:vMerge w:val="continue"/>
            <w:vAlign w:val="center"/>
          </w:tcPr>
          <w:p w14:paraId="6FE19159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vAlign w:val="center"/>
          </w:tcPr>
          <w:p w14:paraId="3B91E62A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6737A336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Merge w:val="continue"/>
            <w:vAlign w:val="center"/>
          </w:tcPr>
          <w:p w14:paraId="5C7D332B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Merge w:val="continue"/>
            <w:vAlign w:val="center"/>
          </w:tcPr>
          <w:p w14:paraId="4A20EFAF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Merge w:val="continue"/>
            <w:vAlign w:val="center"/>
          </w:tcPr>
          <w:p w14:paraId="6C97D819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84A3AE2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理论</w:t>
            </w:r>
          </w:p>
        </w:tc>
        <w:tc>
          <w:tcPr>
            <w:tcW w:w="476" w:type="dxa"/>
            <w:vAlign w:val="center"/>
          </w:tcPr>
          <w:p w14:paraId="72C1B70E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</w:t>
            </w:r>
          </w:p>
        </w:tc>
        <w:tc>
          <w:tcPr>
            <w:tcW w:w="476" w:type="dxa"/>
            <w:vMerge w:val="continue"/>
            <w:vAlign w:val="center"/>
          </w:tcPr>
          <w:p w14:paraId="0C9894D1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tcBorders>
              <w:bottom w:val="nil"/>
            </w:tcBorders>
            <w:vAlign w:val="center"/>
          </w:tcPr>
          <w:p w14:paraId="5491CBCC">
            <w:pPr>
              <w:jc w:val="center"/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理论</w:t>
            </w:r>
          </w:p>
        </w:tc>
        <w:tc>
          <w:tcPr>
            <w:tcW w:w="714" w:type="dxa"/>
            <w:tcBorders>
              <w:bottom w:val="nil"/>
            </w:tcBorders>
            <w:vAlign w:val="center"/>
          </w:tcPr>
          <w:p w14:paraId="784441F3">
            <w:pPr>
              <w:spacing w:line="200" w:lineRule="exact"/>
              <w:jc w:val="center"/>
              <w:rPr>
                <w:rFonts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</w:t>
            </w:r>
          </w:p>
          <w:p w14:paraId="6DA2F63E">
            <w:pPr>
              <w:adjustRightInd w:val="0"/>
              <w:snapToGrid w:val="0"/>
              <w:spacing w:line="180" w:lineRule="exact"/>
              <w:jc w:val="center"/>
              <w:rPr>
                <w:rFonts w:hAnsi="黑体" w:eastAsia="黑体"/>
                <w:b w:val="0"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黑体" w:eastAsia="黑体"/>
                <w:b w:val="0"/>
                <w:bCs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（含实验、上机、其他等）</w:t>
            </w:r>
          </w:p>
        </w:tc>
        <w:tc>
          <w:tcPr>
            <w:tcW w:w="425" w:type="dxa"/>
            <w:vMerge w:val="continue"/>
            <w:tcBorders>
              <w:bottom w:val="single" w:color="auto" w:sz="4" w:space="0"/>
            </w:tcBorders>
            <w:vAlign w:val="center"/>
          </w:tcPr>
          <w:p w14:paraId="1FCDA92D">
            <w:pPr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Merge w:val="continue"/>
            <w:tcBorders>
              <w:bottom w:val="single" w:color="auto" w:sz="4" w:space="0"/>
            </w:tcBorders>
            <w:vAlign w:val="center"/>
          </w:tcPr>
          <w:p w14:paraId="2FDFF88B">
            <w:pPr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Merge w:val="continue"/>
            <w:tcBorders>
              <w:bottom w:val="single" w:color="auto" w:sz="4" w:space="0"/>
            </w:tcBorders>
            <w:vAlign w:val="center"/>
          </w:tcPr>
          <w:p w14:paraId="3E4EB421">
            <w:pPr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tcBorders>
              <w:bottom w:val="single" w:color="auto" w:sz="4" w:space="0"/>
            </w:tcBorders>
            <w:vAlign w:val="center"/>
          </w:tcPr>
          <w:p w14:paraId="6C612256">
            <w:pPr>
              <w:jc w:val="center"/>
              <w:rPr>
                <w:rFonts w:ascii="Calibri" w:hAnsi="Calibri" w:eastAsia="黑体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76868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restart"/>
            <w:tcBorders>
              <w:right w:val="single" w:color="auto" w:sz="4" w:space="0"/>
            </w:tcBorders>
            <w:vAlign w:val="center"/>
          </w:tcPr>
          <w:p w14:paraId="781C2A2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</w:t>
            </w:r>
          </w:p>
          <w:p w14:paraId="6B8A25F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业</w:t>
            </w:r>
          </w:p>
          <w:p w14:paraId="2DE00C4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0744415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育</w:t>
            </w:r>
          </w:p>
          <w:p w14:paraId="608B3A8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</w:t>
            </w:r>
          </w:p>
          <w:p w14:paraId="58517FB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程</w:t>
            </w:r>
          </w:p>
        </w:tc>
        <w:tc>
          <w:tcPr>
            <w:tcW w:w="767" w:type="dxa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99EA46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必修</w:t>
            </w:r>
          </w:p>
        </w:tc>
        <w:tc>
          <w:tcPr>
            <w:tcW w:w="934" w:type="dxa"/>
            <w:vMerge w:val="restart"/>
            <w:tcBorders>
              <w:left w:val="single" w:color="auto" w:sz="4" w:space="0"/>
            </w:tcBorders>
            <w:vAlign w:val="center"/>
          </w:tcPr>
          <w:p w14:paraId="661580A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学科</w:t>
            </w:r>
          </w:p>
          <w:p w14:paraId="61F51E7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基础</w:t>
            </w:r>
          </w:p>
          <w:p w14:paraId="139FBED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</w:tc>
        <w:tc>
          <w:tcPr>
            <w:tcW w:w="1334" w:type="dxa"/>
            <w:tcBorders>
              <w:bottom w:val="single" w:color="auto" w:sz="4" w:space="0"/>
            </w:tcBorders>
            <w:vAlign w:val="center"/>
          </w:tcPr>
          <w:p w14:paraId="7268E344">
            <w:pPr>
              <w:jc w:val="center"/>
              <w:rPr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新罗马五号</w:t>
            </w:r>
          </w:p>
        </w:tc>
        <w:tc>
          <w:tcPr>
            <w:tcW w:w="4500" w:type="dxa"/>
            <w:tcBorders>
              <w:bottom w:val="single" w:color="auto" w:sz="4" w:space="0"/>
            </w:tcBorders>
            <w:vAlign w:val="center"/>
          </w:tcPr>
          <w:p w14:paraId="3CE3AB8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【英文名称用新罗马，五号，居中，下同】</w:t>
            </w:r>
          </w:p>
        </w:tc>
        <w:tc>
          <w:tcPr>
            <w:tcW w:w="465" w:type="dxa"/>
            <w:tcBorders>
              <w:bottom w:val="single" w:color="auto" w:sz="4" w:space="0"/>
            </w:tcBorders>
            <w:vAlign w:val="center"/>
          </w:tcPr>
          <w:p w14:paraId="05373AD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tcBorders>
              <w:bottom w:val="single" w:color="auto" w:sz="4" w:space="0"/>
            </w:tcBorders>
            <w:vAlign w:val="center"/>
          </w:tcPr>
          <w:p w14:paraId="32D864A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tcBorders>
              <w:bottom w:val="single" w:color="auto" w:sz="4" w:space="0"/>
            </w:tcBorders>
            <w:vAlign w:val="center"/>
          </w:tcPr>
          <w:p w14:paraId="329A36C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tcBorders>
              <w:bottom w:val="single" w:color="auto" w:sz="4" w:space="0"/>
            </w:tcBorders>
            <w:vAlign w:val="center"/>
          </w:tcPr>
          <w:p w14:paraId="61336D0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tcBorders>
              <w:bottom w:val="single" w:color="auto" w:sz="4" w:space="0"/>
            </w:tcBorders>
            <w:vAlign w:val="center"/>
          </w:tcPr>
          <w:p w14:paraId="0CEA29A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tcBorders>
              <w:bottom w:val="single" w:color="auto" w:sz="4" w:space="0"/>
            </w:tcBorders>
            <w:vAlign w:val="center"/>
          </w:tcPr>
          <w:p w14:paraId="0E4D383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tcBorders>
              <w:bottom w:val="single" w:color="auto" w:sz="4" w:space="0"/>
            </w:tcBorders>
            <w:vAlign w:val="center"/>
          </w:tcPr>
          <w:p w14:paraId="4372B7E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tcBorders>
              <w:bottom w:val="single" w:color="auto" w:sz="4" w:space="0"/>
            </w:tcBorders>
            <w:vAlign w:val="center"/>
          </w:tcPr>
          <w:p w14:paraId="2305E08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tcBorders>
              <w:bottom w:val="single" w:color="auto" w:sz="4" w:space="0"/>
            </w:tcBorders>
            <w:vAlign w:val="center"/>
          </w:tcPr>
          <w:p w14:paraId="33844D9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restart"/>
            <w:vAlign w:val="center"/>
          </w:tcPr>
          <w:p w14:paraId="75A0DDC3">
            <w:p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E6A4B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3B6F1E7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0F1883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3D03618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45C2213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4380D6E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40C238C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609461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CD1EC3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C5FE58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05F4527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90B851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19FE1E4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44DD1A0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713B94B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15C62AF2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EB06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7EDA63F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B39B64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10136B0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53FE018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528E4A6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37CA070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C7C395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4B06F0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F9F869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45FBAAD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62D605B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47A566B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2F62474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685575F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319B5248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8167D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4175C17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D8AC33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2F6F496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5B5EDD8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6164CB2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72D335F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BCB376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E19341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7EF859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5AE4864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C01751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2EF5DEE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29742A5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6888315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4BD93D6E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5A518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41DD523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2A7D69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5BDFDA5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35C8D92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753FB64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2840F7C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F6F088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1A6FE7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E7C990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4D08A40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5F89504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31D95BF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7AA9874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54B71D8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0FF5D97C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B10EA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099898C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E2A771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7E26A06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2AE4E92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2AD19E0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46A8BEC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2AC77C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D7C7ED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C1BAF2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7D1ABD2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5D7BA0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4008097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0F60D8A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11653DA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73FA796B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1C83D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0304924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16C652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1671DF0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2985765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001ACCC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1F2F36A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150734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662F4A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D51B68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12D3B0B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5E2FDA6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6CDADE3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238C99D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63F5775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5AEFEF9D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0837B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39FC18B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74D151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032F3A2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45D6840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465" w:type="dxa"/>
            <w:vAlign w:val="center"/>
          </w:tcPr>
          <w:p w14:paraId="519380D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2C2C4D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5058AC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0A9A9A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67DDDF0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45C10ED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1A623F8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462B91C1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28117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1F143E5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6A89EA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restart"/>
            <w:tcBorders>
              <w:left w:val="single" w:color="auto" w:sz="4" w:space="0"/>
            </w:tcBorders>
            <w:vAlign w:val="center"/>
          </w:tcPr>
          <w:p w14:paraId="6DDAF04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专业</w:t>
            </w:r>
          </w:p>
          <w:p w14:paraId="03402FC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核心</w:t>
            </w:r>
          </w:p>
          <w:p w14:paraId="5074CAD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</w:tc>
        <w:tc>
          <w:tcPr>
            <w:tcW w:w="1334" w:type="dxa"/>
            <w:vAlign w:val="center"/>
          </w:tcPr>
          <w:p w14:paraId="2B9772A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6C155C0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0A77AA8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BD66D0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C21EA9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C320B3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46E4D45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53B39AA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2C419CB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6C26D9D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298035D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restart"/>
            <w:vAlign w:val="center"/>
          </w:tcPr>
          <w:p w14:paraId="369E7B68">
            <w:pPr>
              <w:numPr>
                <w:ilvl w:val="255"/>
                <w:numId w:val="0"/>
              </w:numPr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1.项目化课程：</w:t>
            </w:r>
          </w:p>
          <w:p w14:paraId="78F119BF">
            <w:pPr>
              <w:numPr>
                <w:ilvl w:val="255"/>
                <w:numId w:val="0"/>
              </w:numPr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2.产教融合课程：</w:t>
            </w:r>
          </w:p>
          <w:p w14:paraId="5475B3D7">
            <w:pPr>
              <w:numPr>
                <w:ilvl w:val="255"/>
                <w:numId w:val="0"/>
              </w:numPr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（如在本模块开设了相关课程，请列出课程名称，如未开设，请删除该备注）</w:t>
            </w:r>
          </w:p>
        </w:tc>
      </w:tr>
      <w:tr w14:paraId="61BF98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6D7E8F6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B50026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3779659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473A22F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1C5C863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2496E5E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BFF49B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BBB565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CECC45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22350AE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67F137A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2BF20BA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7FB56EF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6E6ED22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2C80BC2B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27239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0E50597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B8534C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0046642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277CE5F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7D8E03B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4C32C3A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287BA1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BFB3D4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06AB1B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0830D36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542A33E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72156AC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3AAE099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41B1DF3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5FCCE4CB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0C6D3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03096A9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B4AEF8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24D3211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52A9A8E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51C08FB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6355258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48CCC8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88E80B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DED2FD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1F50535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679B334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480C48B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1A4DBD3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335FC33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7BCFDFBA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7D0C0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16BA915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E66782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tcBorders>
              <w:left w:val="single" w:color="auto" w:sz="4" w:space="0"/>
            </w:tcBorders>
            <w:vAlign w:val="center"/>
          </w:tcPr>
          <w:p w14:paraId="0C1CE0F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4AF01BC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465" w:type="dxa"/>
            <w:vAlign w:val="center"/>
          </w:tcPr>
          <w:p w14:paraId="78679C2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9DD863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272B8F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62D713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185CC39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39C75CD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3040B60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3D92E7BB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16688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2E78F13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0C9AF3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68" w:type="dxa"/>
            <w:gridSpan w:val="3"/>
            <w:tcBorders>
              <w:left w:val="single" w:color="auto" w:sz="4" w:space="0"/>
            </w:tcBorders>
            <w:vAlign w:val="center"/>
          </w:tcPr>
          <w:p w14:paraId="045345E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合计</w:t>
            </w:r>
          </w:p>
        </w:tc>
        <w:tc>
          <w:tcPr>
            <w:tcW w:w="465" w:type="dxa"/>
            <w:vAlign w:val="center"/>
          </w:tcPr>
          <w:p w14:paraId="09AD1A2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0D18B0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1CFA09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5500C1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4AED467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BB446B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1E091F3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5EFF40D1">
            <w:pPr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B2129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restart"/>
            <w:tcBorders>
              <w:right w:val="single" w:color="auto" w:sz="4" w:space="0"/>
            </w:tcBorders>
            <w:vAlign w:val="center"/>
          </w:tcPr>
          <w:p w14:paraId="559C5DB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</w:t>
            </w:r>
          </w:p>
          <w:p w14:paraId="6AC35B5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业</w:t>
            </w:r>
          </w:p>
          <w:p w14:paraId="6394109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424C5D1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育</w:t>
            </w:r>
          </w:p>
          <w:p w14:paraId="069C5A6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</w:t>
            </w:r>
          </w:p>
          <w:p w14:paraId="3745F95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程</w:t>
            </w:r>
          </w:p>
        </w:tc>
        <w:tc>
          <w:tcPr>
            <w:tcW w:w="767" w:type="dxa"/>
            <w:vMerge w:val="restart"/>
            <w:tcBorders>
              <w:left w:val="single" w:color="auto" w:sz="4" w:space="0"/>
            </w:tcBorders>
            <w:vAlign w:val="center"/>
          </w:tcPr>
          <w:p w14:paraId="127B4E1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选修</w:t>
            </w:r>
          </w:p>
        </w:tc>
        <w:tc>
          <w:tcPr>
            <w:tcW w:w="934" w:type="dxa"/>
            <w:vMerge w:val="restart"/>
            <w:vAlign w:val="center"/>
          </w:tcPr>
          <w:p w14:paraId="1F7030E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2E12137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0681C9D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3C2948D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6DC7D7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3C5B61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2E6655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0BCBB40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20C5FAC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6633AC9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677205E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1C5A882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restart"/>
            <w:vAlign w:val="center"/>
          </w:tcPr>
          <w:p w14:paraId="582704D5">
            <w:pPr>
              <w:numPr>
                <w:ilvl w:val="255"/>
                <w:numId w:val="0"/>
              </w:numPr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1.项目化课程：</w:t>
            </w:r>
          </w:p>
          <w:p w14:paraId="6BF13B17">
            <w:pPr>
              <w:numPr>
                <w:ilvl w:val="255"/>
                <w:numId w:val="0"/>
              </w:numPr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2.产教融合课程：</w:t>
            </w:r>
          </w:p>
          <w:p w14:paraId="2074C7C9">
            <w:p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（如在本模块开设了相关课程，请列出课程名称，如未开设，请删除该备注）</w:t>
            </w:r>
          </w:p>
        </w:tc>
      </w:tr>
      <w:tr w14:paraId="59B231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0235CEA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6544FF8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230BE6B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1A9ED0F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59C2C54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20172E2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453581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C66C80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E14FA2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55CC9D6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25BE607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138780F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506C0F8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5C9C689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776430D4">
            <w:p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DA085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240F7E5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016E63D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02F8E43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21587CF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5ABE99F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5D251A1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367C56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F0D6F8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17BE61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39377AD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20706CA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14047D9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0B52AB3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7D7E96D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7C6DDC11">
            <w:p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96E0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32255CB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5E63B31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31DAAA4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2CC2A09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41966E1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4309F73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05CEB4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7BB639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AE7FB9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20AC572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E9857F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0572C48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1EE9E17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0D7C0A3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6AA1CF34">
            <w:p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2104F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2323C3F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2E22BB5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0579F12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3225BC1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6CAC898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3225DAF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14DE93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4F867E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8B7C8A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1D98F16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F70D9C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775E677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7BB48D2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58982FA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61688702">
            <w:pPr>
              <w:adjustRightInd w:val="0"/>
              <w:snapToGrid w:val="0"/>
              <w:spacing w:line="240" w:lineRule="atLeas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2FD42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46B9C64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5FF7E78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447A528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23BCE42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465" w:type="dxa"/>
            <w:vAlign w:val="center"/>
          </w:tcPr>
          <w:p w14:paraId="20888CB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18B5AA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A22143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86E170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52768FA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2972F72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3A7F7C9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47DA7668">
            <w:pPr>
              <w:adjustRightInd w:val="0"/>
              <w:snapToGrid w:val="0"/>
              <w:spacing w:line="240" w:lineRule="atLeas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A4550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68E591F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4A1D6C3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restart"/>
            <w:vAlign w:val="center"/>
          </w:tcPr>
          <w:p w14:paraId="65CDA91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1DDC9DC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339E1E5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53FE757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3EC9D0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75231F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753078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47548E2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11DD319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6DC3A6F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05E97EB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69B0023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20528F0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5D3E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702AC2A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337B74B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223857E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6692370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1256D5A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284F18A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D72506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582878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B9654A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713997B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497EA25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1A26F9D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644B67D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3BDBD94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7C2A824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4955E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2DCBB63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7B1A04B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3034BFA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72A9EA7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7B9403C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78611C7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08EE0B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44FCFA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4DF221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3F2B00E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6FCE7B2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5F56795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13796B5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34181B6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1BDF679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993BA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515AF88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29FC86C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57CAEA7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1E929CB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79931A7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1B6BC02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FB70EC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CBFB39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15AE33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76CB394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6D6033A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1EAA5A9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08634E3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64BC869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2F85582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921FC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236923D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138FEC4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13685A7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2562D4E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465" w:type="dxa"/>
            <w:vAlign w:val="center"/>
          </w:tcPr>
          <w:p w14:paraId="5B8D932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154249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40C059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C3EC10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5E7F0CB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4B17C20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697ADEC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29C0810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31FBB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10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07F2AEB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0426005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68" w:type="dxa"/>
            <w:gridSpan w:val="3"/>
            <w:vAlign w:val="center"/>
          </w:tcPr>
          <w:p w14:paraId="40E8039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学生应修学分</w:t>
            </w: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、</w:t>
            </w: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学时）</w:t>
            </w: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合计</w:t>
            </w:r>
          </w:p>
        </w:tc>
        <w:tc>
          <w:tcPr>
            <w:tcW w:w="465" w:type="dxa"/>
            <w:vAlign w:val="center"/>
          </w:tcPr>
          <w:p w14:paraId="1FDE869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6DEBE7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A3E23D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CF0C61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1BEB5C6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2F44E0A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006ACBC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1C18166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F6CDF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687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5360FDB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4AF2CA0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Align w:val="center"/>
          </w:tcPr>
          <w:p w14:paraId="5F3E0367">
            <w:pPr>
              <w:adjustRightInd w:val="0"/>
              <w:snapToGrid w:val="0"/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微专业选修</w:t>
            </w:r>
          </w:p>
        </w:tc>
        <w:tc>
          <w:tcPr>
            <w:tcW w:w="5834" w:type="dxa"/>
            <w:gridSpan w:val="2"/>
            <w:vAlign w:val="center"/>
          </w:tcPr>
          <w:p w14:paraId="69156679">
            <w:pPr>
              <w:adjustRightInd w:val="0"/>
              <w:snapToGrid w:val="0"/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课程编号、课程名称，由学生自主选修的微专业在教务系统内自动生成。</w:t>
            </w:r>
          </w:p>
        </w:tc>
        <w:tc>
          <w:tcPr>
            <w:tcW w:w="465" w:type="dxa"/>
            <w:vAlign w:val="center"/>
          </w:tcPr>
          <w:p w14:paraId="75092AE9">
            <w:pPr>
              <w:adjustRightInd w:val="0"/>
              <w:snapToGrid w:val="0"/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BC02F9E">
            <w:pPr>
              <w:adjustRightInd w:val="0"/>
              <w:snapToGrid w:val="0"/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6EFADB9">
            <w:pPr>
              <w:adjustRightInd w:val="0"/>
              <w:snapToGrid w:val="0"/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3E84649">
            <w:pPr>
              <w:adjustRightInd w:val="0"/>
              <w:snapToGrid w:val="0"/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00DD1B37">
            <w:pPr>
              <w:adjustRightInd w:val="0"/>
              <w:snapToGrid w:val="0"/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3D69C567">
            <w:pPr>
              <w:adjustRightInd w:val="0"/>
              <w:snapToGrid w:val="0"/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1DC6D1A5">
            <w:pPr>
              <w:adjustRightInd w:val="0"/>
              <w:snapToGrid w:val="0"/>
              <w:spacing w:line="24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restart"/>
            <w:vAlign w:val="center"/>
          </w:tcPr>
          <w:p w14:paraId="6F6561FB">
            <w:pPr>
              <w:adjustRightInd w:val="0"/>
              <w:snapToGrid w:val="0"/>
              <w:spacing w:line="220" w:lineRule="exac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微专业课程模块，由学生自主选修，不计入主修专业总学分、学时。修满微专业合格课程的，由微专业开设高校颁发证书。</w:t>
            </w:r>
          </w:p>
        </w:tc>
      </w:tr>
      <w:tr w14:paraId="12596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23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2EC650E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091B1C0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68" w:type="dxa"/>
            <w:gridSpan w:val="3"/>
            <w:vAlign w:val="center"/>
          </w:tcPr>
          <w:p w14:paraId="700F8F3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</w:t>
            </w: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计</w:t>
            </w:r>
          </w:p>
        </w:tc>
        <w:tc>
          <w:tcPr>
            <w:tcW w:w="465" w:type="dxa"/>
            <w:vAlign w:val="center"/>
          </w:tcPr>
          <w:p w14:paraId="1FF5F3D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99773A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23D195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D01537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36EB5BD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7E300C3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14519F8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1A60E5B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76FD9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restart"/>
            <w:tcBorders>
              <w:right w:val="single" w:color="auto" w:sz="4" w:space="0"/>
            </w:tcBorders>
            <w:vAlign w:val="center"/>
          </w:tcPr>
          <w:p w14:paraId="0BAE08B3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教师教育课程</w:t>
            </w:r>
          </w:p>
          <w:p w14:paraId="2E9073AD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（非师范类专业直接删除此模块）</w:t>
            </w:r>
          </w:p>
        </w:tc>
        <w:tc>
          <w:tcPr>
            <w:tcW w:w="767" w:type="dxa"/>
            <w:vMerge w:val="restart"/>
            <w:tcBorders>
              <w:left w:val="single" w:color="auto" w:sz="4" w:space="0"/>
            </w:tcBorders>
            <w:vAlign w:val="center"/>
          </w:tcPr>
          <w:p w14:paraId="76B2739C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必修</w:t>
            </w:r>
          </w:p>
        </w:tc>
        <w:tc>
          <w:tcPr>
            <w:tcW w:w="934" w:type="dxa"/>
            <w:vMerge w:val="restart"/>
            <w:vAlign w:val="center"/>
          </w:tcPr>
          <w:p w14:paraId="370A179E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1938CA43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0402232201</w:t>
            </w:r>
          </w:p>
        </w:tc>
        <w:tc>
          <w:tcPr>
            <w:tcW w:w="4500" w:type="dxa"/>
            <w:vAlign w:val="center"/>
          </w:tcPr>
          <w:p w14:paraId="32B43938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发展与教育心理学</w:t>
            </w:r>
          </w:p>
          <w:p w14:paraId="4703DAC2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Developmental and Educational Psychology</w:t>
            </w:r>
          </w:p>
        </w:tc>
        <w:tc>
          <w:tcPr>
            <w:tcW w:w="465" w:type="dxa"/>
            <w:vAlign w:val="center"/>
          </w:tcPr>
          <w:p w14:paraId="79EC0DE7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2</w:t>
            </w:r>
          </w:p>
        </w:tc>
        <w:tc>
          <w:tcPr>
            <w:tcW w:w="476" w:type="dxa"/>
            <w:vAlign w:val="center"/>
          </w:tcPr>
          <w:p w14:paraId="6FDE576B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2</w:t>
            </w:r>
          </w:p>
        </w:tc>
        <w:tc>
          <w:tcPr>
            <w:tcW w:w="476" w:type="dxa"/>
            <w:vAlign w:val="center"/>
          </w:tcPr>
          <w:p w14:paraId="3FCC917E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25F65EB9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32</w:t>
            </w:r>
          </w:p>
        </w:tc>
        <w:tc>
          <w:tcPr>
            <w:tcW w:w="462" w:type="dxa"/>
            <w:vAlign w:val="center"/>
          </w:tcPr>
          <w:p w14:paraId="779CB1C6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32</w:t>
            </w:r>
          </w:p>
        </w:tc>
        <w:tc>
          <w:tcPr>
            <w:tcW w:w="714" w:type="dxa"/>
            <w:vAlign w:val="center"/>
          </w:tcPr>
          <w:p w14:paraId="515CFF93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25" w:type="dxa"/>
            <w:vAlign w:val="center"/>
          </w:tcPr>
          <w:p w14:paraId="77C593F9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2</w:t>
            </w:r>
          </w:p>
        </w:tc>
        <w:tc>
          <w:tcPr>
            <w:tcW w:w="554" w:type="dxa"/>
            <w:vAlign w:val="center"/>
          </w:tcPr>
          <w:p w14:paraId="71CAB509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三</w:t>
            </w:r>
          </w:p>
        </w:tc>
        <w:tc>
          <w:tcPr>
            <w:tcW w:w="483" w:type="dxa"/>
            <w:vAlign w:val="center"/>
          </w:tcPr>
          <w:p w14:paraId="08900499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考试</w:t>
            </w:r>
          </w:p>
        </w:tc>
        <w:tc>
          <w:tcPr>
            <w:tcW w:w="2525" w:type="dxa"/>
            <w:vMerge w:val="restart"/>
            <w:vAlign w:val="center"/>
          </w:tcPr>
          <w:p w14:paraId="180D0B78">
            <w:pPr>
              <w:widowControl/>
              <w:adjustRightInd w:val="0"/>
              <w:snapToGrid w:val="0"/>
              <w:spacing w:line="220" w:lineRule="atLeas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1.师范类专业学生需在必修课程模块修读15学分，在选修课程模块选修4学分。</w:t>
            </w:r>
          </w:p>
          <w:p w14:paraId="477DC2AD">
            <w:pPr>
              <w:widowControl/>
              <w:adjustRightInd w:val="0"/>
              <w:snapToGrid w:val="0"/>
              <w:spacing w:line="220" w:lineRule="atLeas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2.现代教育技术开课学期按文理科学院分别设在第三、四学期。</w:t>
            </w:r>
          </w:p>
          <w:p w14:paraId="3EA236A6">
            <w:pPr>
              <w:widowControl/>
              <w:adjustRightInd w:val="0"/>
              <w:snapToGrid w:val="0"/>
              <w:spacing w:line="220" w:lineRule="atLeas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3.由相关学院开设的课程由学生所在学院负责开设，开课学期与考核方式由学院确定。</w:t>
            </w:r>
          </w:p>
          <w:p w14:paraId="701742F0">
            <w:pPr>
              <w:widowControl/>
              <w:adjustRightInd w:val="0"/>
              <w:snapToGrid w:val="0"/>
              <w:spacing w:line="220" w:lineRule="atLeas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869E8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290003F2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00A412D1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31727C5F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101A14F1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0402232202</w:t>
            </w:r>
          </w:p>
        </w:tc>
        <w:tc>
          <w:tcPr>
            <w:tcW w:w="4500" w:type="dxa"/>
            <w:vAlign w:val="center"/>
          </w:tcPr>
          <w:p w14:paraId="53A22B04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教育学概论</w:t>
            </w:r>
          </w:p>
          <w:p w14:paraId="0F592943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Introduction to Education</w:t>
            </w:r>
          </w:p>
        </w:tc>
        <w:tc>
          <w:tcPr>
            <w:tcW w:w="465" w:type="dxa"/>
            <w:vAlign w:val="center"/>
          </w:tcPr>
          <w:p w14:paraId="6A90A13D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2</w:t>
            </w:r>
          </w:p>
        </w:tc>
        <w:tc>
          <w:tcPr>
            <w:tcW w:w="476" w:type="dxa"/>
            <w:vAlign w:val="center"/>
          </w:tcPr>
          <w:p w14:paraId="4986A050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2</w:t>
            </w:r>
          </w:p>
        </w:tc>
        <w:tc>
          <w:tcPr>
            <w:tcW w:w="476" w:type="dxa"/>
            <w:vAlign w:val="center"/>
          </w:tcPr>
          <w:p w14:paraId="4CC10044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23341D6D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32</w:t>
            </w:r>
          </w:p>
        </w:tc>
        <w:tc>
          <w:tcPr>
            <w:tcW w:w="462" w:type="dxa"/>
            <w:vAlign w:val="center"/>
          </w:tcPr>
          <w:p w14:paraId="2159A794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32</w:t>
            </w:r>
          </w:p>
        </w:tc>
        <w:tc>
          <w:tcPr>
            <w:tcW w:w="714" w:type="dxa"/>
            <w:vAlign w:val="center"/>
          </w:tcPr>
          <w:p w14:paraId="077EAF76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25" w:type="dxa"/>
            <w:vAlign w:val="center"/>
          </w:tcPr>
          <w:p w14:paraId="221DFB6A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2</w:t>
            </w:r>
          </w:p>
        </w:tc>
        <w:tc>
          <w:tcPr>
            <w:tcW w:w="554" w:type="dxa"/>
            <w:vAlign w:val="center"/>
          </w:tcPr>
          <w:p w14:paraId="7342D82A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三</w:t>
            </w:r>
          </w:p>
        </w:tc>
        <w:tc>
          <w:tcPr>
            <w:tcW w:w="483" w:type="dxa"/>
            <w:vAlign w:val="center"/>
          </w:tcPr>
          <w:p w14:paraId="666BA81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考试</w:t>
            </w:r>
          </w:p>
        </w:tc>
        <w:tc>
          <w:tcPr>
            <w:tcW w:w="2525" w:type="dxa"/>
            <w:vMerge w:val="continue"/>
            <w:vAlign w:val="center"/>
          </w:tcPr>
          <w:p w14:paraId="4B1D26E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8B616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51FCB6AD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66F8EAC1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7652DB22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63AD8C34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0402242204</w:t>
            </w:r>
          </w:p>
        </w:tc>
        <w:tc>
          <w:tcPr>
            <w:tcW w:w="4500" w:type="dxa"/>
            <w:vAlign w:val="center"/>
          </w:tcPr>
          <w:p w14:paraId="13E8939D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教师职业道德与专业发展</w:t>
            </w:r>
          </w:p>
          <w:p w14:paraId="5C73B704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</w:rPr>
              <w:t>Occupational Ethics and Professional Development</w:t>
            </w:r>
          </w:p>
        </w:tc>
        <w:tc>
          <w:tcPr>
            <w:tcW w:w="465" w:type="dxa"/>
            <w:vAlign w:val="center"/>
          </w:tcPr>
          <w:p w14:paraId="5E40EB25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7B89CA59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7024A55A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48E852A0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462" w:type="dxa"/>
            <w:vAlign w:val="center"/>
          </w:tcPr>
          <w:p w14:paraId="13B69161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14" w:type="dxa"/>
            <w:vAlign w:val="center"/>
          </w:tcPr>
          <w:p w14:paraId="5DF3F421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</w:p>
        </w:tc>
        <w:tc>
          <w:tcPr>
            <w:tcW w:w="425" w:type="dxa"/>
            <w:vAlign w:val="center"/>
          </w:tcPr>
          <w:p w14:paraId="72E9712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554" w:type="dxa"/>
            <w:vAlign w:val="center"/>
          </w:tcPr>
          <w:p w14:paraId="00A7A75D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四</w:t>
            </w:r>
          </w:p>
        </w:tc>
        <w:tc>
          <w:tcPr>
            <w:tcW w:w="483" w:type="dxa"/>
            <w:vAlign w:val="center"/>
          </w:tcPr>
          <w:p w14:paraId="3ACC505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525" w:type="dxa"/>
            <w:vMerge w:val="continue"/>
            <w:vAlign w:val="center"/>
          </w:tcPr>
          <w:p w14:paraId="4B33AE6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E50A1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1C98ACCD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282A0001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6E4EDD6F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6291D891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0402242207</w:t>
            </w:r>
          </w:p>
        </w:tc>
        <w:tc>
          <w:tcPr>
            <w:tcW w:w="4500" w:type="dxa"/>
            <w:vAlign w:val="center"/>
          </w:tcPr>
          <w:p w14:paraId="102E2C96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心理健康与道德教育</w:t>
            </w:r>
          </w:p>
          <w:p w14:paraId="56713E46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kern w:val="0"/>
                <w:szCs w:val="21"/>
              </w:rPr>
              <w:t>Mental Health and Moral Education</w:t>
            </w:r>
          </w:p>
        </w:tc>
        <w:tc>
          <w:tcPr>
            <w:tcW w:w="465" w:type="dxa"/>
            <w:vAlign w:val="center"/>
          </w:tcPr>
          <w:p w14:paraId="516EDDB8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253CB0F7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245DB465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39DE572A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462" w:type="dxa"/>
            <w:vAlign w:val="center"/>
          </w:tcPr>
          <w:p w14:paraId="21C2C33F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14" w:type="dxa"/>
            <w:vAlign w:val="center"/>
          </w:tcPr>
          <w:p w14:paraId="47C90B52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</w:p>
        </w:tc>
        <w:tc>
          <w:tcPr>
            <w:tcW w:w="425" w:type="dxa"/>
            <w:vAlign w:val="center"/>
          </w:tcPr>
          <w:p w14:paraId="06C434EA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554" w:type="dxa"/>
            <w:vAlign w:val="center"/>
          </w:tcPr>
          <w:p w14:paraId="302EAC9B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四</w:t>
            </w:r>
          </w:p>
        </w:tc>
        <w:tc>
          <w:tcPr>
            <w:tcW w:w="483" w:type="dxa"/>
            <w:vAlign w:val="center"/>
          </w:tcPr>
          <w:p w14:paraId="09A0879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525" w:type="dxa"/>
            <w:vMerge w:val="continue"/>
            <w:vAlign w:val="center"/>
          </w:tcPr>
          <w:p w14:paraId="6E7F223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65126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1644054E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4A8C3F87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016DEEBF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716CBA8C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1602232204</w:t>
            </w:r>
          </w:p>
        </w:tc>
        <w:tc>
          <w:tcPr>
            <w:tcW w:w="4500" w:type="dxa"/>
            <w:vAlign w:val="center"/>
          </w:tcPr>
          <w:p w14:paraId="733D90A8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现代教育技术</w:t>
            </w:r>
          </w:p>
          <w:p w14:paraId="1BE375E5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Modern Teaching Technology</w:t>
            </w:r>
          </w:p>
        </w:tc>
        <w:tc>
          <w:tcPr>
            <w:tcW w:w="465" w:type="dxa"/>
            <w:vAlign w:val="center"/>
          </w:tcPr>
          <w:p w14:paraId="002E8539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476" w:type="dxa"/>
            <w:vAlign w:val="center"/>
          </w:tcPr>
          <w:p w14:paraId="13B98392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1.5</w:t>
            </w:r>
          </w:p>
        </w:tc>
        <w:tc>
          <w:tcPr>
            <w:tcW w:w="476" w:type="dxa"/>
            <w:vAlign w:val="center"/>
          </w:tcPr>
          <w:p w14:paraId="4EF943CB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0.5</w:t>
            </w:r>
          </w:p>
        </w:tc>
        <w:tc>
          <w:tcPr>
            <w:tcW w:w="476" w:type="dxa"/>
            <w:vAlign w:val="center"/>
          </w:tcPr>
          <w:p w14:paraId="4BAA9D17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40</w:t>
            </w:r>
          </w:p>
        </w:tc>
        <w:tc>
          <w:tcPr>
            <w:tcW w:w="462" w:type="dxa"/>
            <w:vAlign w:val="center"/>
          </w:tcPr>
          <w:p w14:paraId="6B595F4F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24</w:t>
            </w:r>
          </w:p>
        </w:tc>
        <w:tc>
          <w:tcPr>
            <w:tcW w:w="714" w:type="dxa"/>
            <w:vAlign w:val="center"/>
          </w:tcPr>
          <w:p w14:paraId="5EAA3F60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425" w:type="dxa"/>
            <w:vAlign w:val="center"/>
          </w:tcPr>
          <w:p w14:paraId="444E3272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554" w:type="dxa"/>
            <w:vAlign w:val="center"/>
          </w:tcPr>
          <w:p w14:paraId="06F220D3">
            <w:pPr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三/四</w:t>
            </w:r>
          </w:p>
        </w:tc>
        <w:tc>
          <w:tcPr>
            <w:tcW w:w="483" w:type="dxa"/>
            <w:vAlign w:val="center"/>
          </w:tcPr>
          <w:p w14:paraId="11E1F73A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525" w:type="dxa"/>
            <w:vMerge w:val="continue"/>
            <w:vAlign w:val="center"/>
          </w:tcPr>
          <w:p w14:paraId="24D624D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AF17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32390C09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518F77BB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07F11F32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484687F9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0403342201</w:t>
            </w:r>
          </w:p>
        </w:tc>
        <w:tc>
          <w:tcPr>
            <w:tcW w:w="4500" w:type="dxa"/>
            <w:vAlign w:val="center"/>
          </w:tcPr>
          <w:p w14:paraId="54DB27E2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班主任工作</w:t>
            </w:r>
          </w:p>
          <w:p w14:paraId="7695ED6D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Class Management</w:t>
            </w:r>
          </w:p>
        </w:tc>
        <w:tc>
          <w:tcPr>
            <w:tcW w:w="465" w:type="dxa"/>
            <w:vAlign w:val="center"/>
          </w:tcPr>
          <w:p w14:paraId="70C2771D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476" w:type="dxa"/>
            <w:vAlign w:val="center"/>
          </w:tcPr>
          <w:p w14:paraId="6F6091F0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476" w:type="dxa"/>
            <w:vAlign w:val="center"/>
          </w:tcPr>
          <w:p w14:paraId="66CB8E82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2A2707D7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32</w:t>
            </w:r>
          </w:p>
        </w:tc>
        <w:tc>
          <w:tcPr>
            <w:tcW w:w="462" w:type="dxa"/>
            <w:vAlign w:val="center"/>
          </w:tcPr>
          <w:p w14:paraId="36648B30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32</w:t>
            </w:r>
          </w:p>
        </w:tc>
        <w:tc>
          <w:tcPr>
            <w:tcW w:w="714" w:type="dxa"/>
            <w:vAlign w:val="center"/>
          </w:tcPr>
          <w:p w14:paraId="4A3C803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</w:p>
        </w:tc>
        <w:tc>
          <w:tcPr>
            <w:tcW w:w="425" w:type="dxa"/>
            <w:vAlign w:val="center"/>
          </w:tcPr>
          <w:p w14:paraId="0E1068C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554" w:type="dxa"/>
            <w:vAlign w:val="center"/>
          </w:tcPr>
          <w:p w14:paraId="26911C46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四</w:t>
            </w:r>
          </w:p>
        </w:tc>
        <w:tc>
          <w:tcPr>
            <w:tcW w:w="483" w:type="dxa"/>
            <w:vAlign w:val="center"/>
          </w:tcPr>
          <w:p w14:paraId="27F66BD1">
            <w:pPr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525" w:type="dxa"/>
            <w:vMerge w:val="continue"/>
            <w:vAlign w:val="center"/>
          </w:tcPr>
          <w:p w14:paraId="3393083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73DE4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1A1CA47C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57DEEA88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1DD85A2C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shd w:val="clear" w:color="auto" w:fill="auto"/>
            <w:vAlign w:val="center"/>
          </w:tcPr>
          <w:p w14:paraId="1007F9A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  <w:t>030114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2606</w:t>
            </w:r>
          </w:p>
        </w:tc>
        <w:tc>
          <w:tcPr>
            <w:tcW w:w="4500" w:type="dxa"/>
            <w:shd w:val="clear" w:color="auto" w:fill="auto"/>
            <w:vAlign w:val="center"/>
          </w:tcPr>
          <w:p w14:paraId="1D00D023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习近平总书记关于教育的重要论述研究</w:t>
            </w:r>
          </w:p>
          <w:p w14:paraId="433D9419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auto"/>
                <w:szCs w:val="21"/>
              </w:rPr>
              <w:t>Understanding Xi Jinping's Educational Philosophy</w:t>
            </w:r>
          </w:p>
        </w:tc>
        <w:tc>
          <w:tcPr>
            <w:tcW w:w="465" w:type="dxa"/>
            <w:shd w:val="clear" w:color="auto" w:fill="auto"/>
            <w:vAlign w:val="center"/>
          </w:tcPr>
          <w:p w14:paraId="2C676491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76" w:type="dxa"/>
            <w:shd w:val="clear" w:color="auto" w:fill="auto"/>
            <w:vAlign w:val="center"/>
          </w:tcPr>
          <w:p w14:paraId="1589CE3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</w:t>
            </w:r>
          </w:p>
        </w:tc>
        <w:tc>
          <w:tcPr>
            <w:tcW w:w="476" w:type="dxa"/>
            <w:shd w:val="clear" w:color="auto" w:fill="auto"/>
            <w:vAlign w:val="center"/>
          </w:tcPr>
          <w:p w14:paraId="62B8EF0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476" w:type="dxa"/>
            <w:shd w:val="clear" w:color="auto" w:fill="auto"/>
            <w:vAlign w:val="center"/>
          </w:tcPr>
          <w:p w14:paraId="6BB660E4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462" w:type="dxa"/>
            <w:shd w:val="clear" w:color="auto" w:fill="auto"/>
            <w:vAlign w:val="center"/>
          </w:tcPr>
          <w:p w14:paraId="4EAFEF02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16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4E70F405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5E4E4AEB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2</w:t>
            </w:r>
          </w:p>
        </w:tc>
        <w:tc>
          <w:tcPr>
            <w:tcW w:w="554" w:type="dxa"/>
            <w:shd w:val="clear" w:color="auto" w:fill="auto"/>
            <w:vAlign w:val="center"/>
          </w:tcPr>
          <w:p w14:paraId="7C9CF0CF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一/二</w:t>
            </w:r>
          </w:p>
        </w:tc>
        <w:tc>
          <w:tcPr>
            <w:tcW w:w="483" w:type="dxa"/>
            <w:shd w:val="clear" w:color="auto" w:fill="auto"/>
            <w:vAlign w:val="center"/>
          </w:tcPr>
          <w:p w14:paraId="2BCF346E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考试</w:t>
            </w:r>
          </w:p>
        </w:tc>
        <w:tc>
          <w:tcPr>
            <w:tcW w:w="2525" w:type="dxa"/>
            <w:vMerge w:val="continue"/>
            <w:vAlign w:val="center"/>
          </w:tcPr>
          <w:p w14:paraId="471B23E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803E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1C837FC2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7BC90978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6A7D322F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5FFB1D00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500" w:type="dxa"/>
            <w:vAlign w:val="center"/>
          </w:tcPr>
          <w:p w14:paraId="3F94605E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……</w:t>
            </w:r>
          </w:p>
        </w:tc>
        <w:tc>
          <w:tcPr>
            <w:tcW w:w="465" w:type="dxa"/>
            <w:vAlign w:val="center"/>
          </w:tcPr>
          <w:p w14:paraId="3A41C80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08A43C4B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1FA9CB1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4FE1BE0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62" w:type="dxa"/>
            <w:vAlign w:val="center"/>
          </w:tcPr>
          <w:p w14:paraId="2244BA23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714" w:type="dxa"/>
            <w:vAlign w:val="center"/>
          </w:tcPr>
          <w:p w14:paraId="41A59A25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25" w:type="dxa"/>
            <w:vAlign w:val="center"/>
          </w:tcPr>
          <w:p w14:paraId="09175795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554" w:type="dxa"/>
            <w:vAlign w:val="center"/>
          </w:tcPr>
          <w:p w14:paraId="5F87B64F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83" w:type="dxa"/>
            <w:vAlign w:val="center"/>
          </w:tcPr>
          <w:p w14:paraId="7469E3F7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1D5B70D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51C14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1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2899AE4A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2AC00EE5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25084202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48D8FFE6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小计</w:t>
            </w:r>
          </w:p>
        </w:tc>
        <w:tc>
          <w:tcPr>
            <w:tcW w:w="465" w:type="dxa"/>
            <w:vAlign w:val="center"/>
          </w:tcPr>
          <w:p w14:paraId="47DDE4BC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69CD365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9668E06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E636F32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67ADA408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B7AC311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7F9A15D3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</w:tcPr>
          <w:p w14:paraId="554437C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673CE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11429281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restart"/>
            <w:tcBorders>
              <w:left w:val="single" w:color="auto" w:sz="4" w:space="0"/>
            </w:tcBorders>
            <w:vAlign w:val="center"/>
          </w:tcPr>
          <w:p w14:paraId="41FB26DF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选修</w:t>
            </w:r>
          </w:p>
        </w:tc>
        <w:tc>
          <w:tcPr>
            <w:tcW w:w="934" w:type="dxa"/>
            <w:vMerge w:val="restart"/>
            <w:vAlign w:val="center"/>
          </w:tcPr>
          <w:p w14:paraId="5B0F01D7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69C68439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0403352202</w:t>
            </w:r>
          </w:p>
        </w:tc>
        <w:tc>
          <w:tcPr>
            <w:tcW w:w="4500" w:type="dxa"/>
            <w:vAlign w:val="center"/>
          </w:tcPr>
          <w:p w14:paraId="7FCB66DB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教育科学研究方法</w:t>
            </w:r>
          </w:p>
          <w:p w14:paraId="3935CBD5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Education Science Research Methods</w:t>
            </w:r>
          </w:p>
        </w:tc>
        <w:tc>
          <w:tcPr>
            <w:tcW w:w="465" w:type="dxa"/>
            <w:vAlign w:val="center"/>
          </w:tcPr>
          <w:p w14:paraId="5FD96FFC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33AA0CEF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1DBF065E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4463F9F2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16</w:t>
            </w:r>
          </w:p>
        </w:tc>
        <w:tc>
          <w:tcPr>
            <w:tcW w:w="462" w:type="dxa"/>
            <w:vAlign w:val="center"/>
          </w:tcPr>
          <w:p w14:paraId="4A78A2CA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16</w:t>
            </w:r>
          </w:p>
        </w:tc>
        <w:tc>
          <w:tcPr>
            <w:tcW w:w="714" w:type="dxa"/>
            <w:vAlign w:val="center"/>
          </w:tcPr>
          <w:p w14:paraId="1109EC1D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25" w:type="dxa"/>
            <w:vAlign w:val="center"/>
          </w:tcPr>
          <w:p w14:paraId="44B3C803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Cs w:val="21"/>
              </w:rPr>
              <w:t>1</w:t>
            </w:r>
          </w:p>
        </w:tc>
        <w:tc>
          <w:tcPr>
            <w:tcW w:w="554" w:type="dxa"/>
            <w:vAlign w:val="center"/>
          </w:tcPr>
          <w:p w14:paraId="400CECC3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五</w:t>
            </w:r>
          </w:p>
        </w:tc>
        <w:tc>
          <w:tcPr>
            <w:tcW w:w="483" w:type="dxa"/>
            <w:vAlign w:val="center"/>
          </w:tcPr>
          <w:p w14:paraId="4AE3CE3B"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考试</w:t>
            </w:r>
          </w:p>
        </w:tc>
        <w:tc>
          <w:tcPr>
            <w:tcW w:w="2525" w:type="dxa"/>
            <w:vMerge w:val="continue"/>
            <w:vAlign w:val="center"/>
          </w:tcPr>
          <w:p w14:paraId="206B7BA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9231D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33B853C8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4173008A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73E882A6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39E91650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0402242208</w:t>
            </w:r>
          </w:p>
        </w:tc>
        <w:tc>
          <w:tcPr>
            <w:tcW w:w="4500" w:type="dxa"/>
            <w:vAlign w:val="center"/>
          </w:tcPr>
          <w:p w14:paraId="3E09C637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教育公共政策</w:t>
            </w:r>
          </w:p>
          <w:p w14:paraId="18060CF1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Public Policy on Education</w:t>
            </w:r>
          </w:p>
        </w:tc>
        <w:tc>
          <w:tcPr>
            <w:tcW w:w="465" w:type="dxa"/>
            <w:vAlign w:val="center"/>
          </w:tcPr>
          <w:p w14:paraId="3B2B2EAD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02AA7460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603F2BF6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72867933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16</w:t>
            </w:r>
          </w:p>
        </w:tc>
        <w:tc>
          <w:tcPr>
            <w:tcW w:w="462" w:type="dxa"/>
            <w:vAlign w:val="center"/>
          </w:tcPr>
          <w:p w14:paraId="2BE47B89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16</w:t>
            </w:r>
          </w:p>
        </w:tc>
        <w:tc>
          <w:tcPr>
            <w:tcW w:w="714" w:type="dxa"/>
            <w:vAlign w:val="center"/>
          </w:tcPr>
          <w:p w14:paraId="776400B8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25" w:type="dxa"/>
            <w:vAlign w:val="center"/>
          </w:tcPr>
          <w:p w14:paraId="527C9DC3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Cs w:val="21"/>
              </w:rPr>
              <w:t>1</w:t>
            </w:r>
          </w:p>
        </w:tc>
        <w:tc>
          <w:tcPr>
            <w:tcW w:w="554" w:type="dxa"/>
            <w:vAlign w:val="center"/>
          </w:tcPr>
          <w:p w14:paraId="11BD12B1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五/六</w:t>
            </w:r>
          </w:p>
        </w:tc>
        <w:tc>
          <w:tcPr>
            <w:tcW w:w="483" w:type="dxa"/>
            <w:vAlign w:val="center"/>
          </w:tcPr>
          <w:p w14:paraId="1D82C368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考试</w:t>
            </w:r>
          </w:p>
        </w:tc>
        <w:tc>
          <w:tcPr>
            <w:tcW w:w="2525" w:type="dxa"/>
            <w:vMerge w:val="continue"/>
            <w:vAlign w:val="center"/>
          </w:tcPr>
          <w:p w14:paraId="3C8F1B9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C7F54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20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3335F579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38170052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657409B3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2FA515E8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0402242209</w:t>
            </w:r>
          </w:p>
        </w:tc>
        <w:tc>
          <w:tcPr>
            <w:tcW w:w="4500" w:type="dxa"/>
            <w:vAlign w:val="center"/>
          </w:tcPr>
          <w:p w14:paraId="6B46451D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家庭教育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Cs w:val="21"/>
              </w:rPr>
              <w:t>学</w:t>
            </w:r>
          </w:p>
          <w:p w14:paraId="01D64F97">
            <w:pPr>
              <w:widowControl/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Cs w:val="21"/>
              </w:rPr>
              <w:t>Family Pedagogy</w:t>
            </w:r>
          </w:p>
        </w:tc>
        <w:tc>
          <w:tcPr>
            <w:tcW w:w="465" w:type="dxa"/>
            <w:vAlign w:val="center"/>
          </w:tcPr>
          <w:p w14:paraId="15B8169F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52487F2B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</w:t>
            </w:r>
          </w:p>
        </w:tc>
        <w:tc>
          <w:tcPr>
            <w:tcW w:w="476" w:type="dxa"/>
            <w:vAlign w:val="center"/>
          </w:tcPr>
          <w:p w14:paraId="42438850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76" w:type="dxa"/>
            <w:vAlign w:val="center"/>
          </w:tcPr>
          <w:p w14:paraId="33D129EC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16</w:t>
            </w:r>
          </w:p>
        </w:tc>
        <w:tc>
          <w:tcPr>
            <w:tcW w:w="462" w:type="dxa"/>
            <w:vAlign w:val="center"/>
          </w:tcPr>
          <w:p w14:paraId="7A4219CC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16</w:t>
            </w:r>
          </w:p>
        </w:tc>
        <w:tc>
          <w:tcPr>
            <w:tcW w:w="714" w:type="dxa"/>
            <w:vAlign w:val="center"/>
          </w:tcPr>
          <w:p w14:paraId="54E4A9DC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</w:p>
        </w:tc>
        <w:tc>
          <w:tcPr>
            <w:tcW w:w="425" w:type="dxa"/>
            <w:vAlign w:val="center"/>
          </w:tcPr>
          <w:p w14:paraId="63553569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Cs w:val="21"/>
              </w:rPr>
              <w:t>1</w:t>
            </w:r>
          </w:p>
        </w:tc>
        <w:tc>
          <w:tcPr>
            <w:tcW w:w="554" w:type="dxa"/>
            <w:vAlign w:val="center"/>
          </w:tcPr>
          <w:p w14:paraId="56EEEAD7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五/六</w:t>
            </w:r>
          </w:p>
        </w:tc>
        <w:tc>
          <w:tcPr>
            <w:tcW w:w="483" w:type="dxa"/>
            <w:vAlign w:val="center"/>
          </w:tcPr>
          <w:p w14:paraId="26B410F3">
            <w:pPr>
              <w:widowControl/>
              <w:spacing w:line="240" w:lineRule="exact"/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Cs w:val="21"/>
              </w:rPr>
              <w:t>考试</w:t>
            </w:r>
          </w:p>
        </w:tc>
        <w:tc>
          <w:tcPr>
            <w:tcW w:w="2525" w:type="dxa"/>
            <w:vMerge w:val="continue"/>
            <w:vAlign w:val="center"/>
          </w:tcPr>
          <w:p w14:paraId="64FB01C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E3021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43" w:hRule="atLeas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0BD02738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4B7D4E82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2139AFCA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3D1994B3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196A7956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465" w:type="dxa"/>
            <w:vAlign w:val="center"/>
          </w:tcPr>
          <w:p w14:paraId="24BD97B5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871CED4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11846D9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B62D6A2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19D102F5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26B3F75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676E25CC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07ACE918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0F76EA01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5FFBE94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9ABCB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4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7786EE1C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tcBorders>
              <w:left w:val="single" w:color="auto" w:sz="4" w:space="0"/>
            </w:tcBorders>
            <w:vAlign w:val="center"/>
          </w:tcPr>
          <w:p w14:paraId="0E699319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033CE15B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519E072C">
            <w:pPr>
              <w:adjustRightInd w:val="0"/>
              <w:snapToGrid w:val="0"/>
              <w:spacing w:line="220" w:lineRule="atLeas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465" w:type="dxa"/>
            <w:vAlign w:val="center"/>
          </w:tcPr>
          <w:p w14:paraId="3685F5C9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C32DF7C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6B46C1E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2A48D18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5DC5B586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4D1AD6D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7AF6D69B">
            <w:pPr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6A93F85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3C26C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45" w:hRule="exact"/>
          <w:jc w:val="center"/>
        </w:trPr>
        <w:tc>
          <w:tcPr>
            <w:tcW w:w="646" w:type="dxa"/>
            <w:vMerge w:val="continue"/>
            <w:tcBorders>
              <w:right w:val="single" w:color="auto" w:sz="4" w:space="0"/>
            </w:tcBorders>
            <w:vAlign w:val="center"/>
          </w:tcPr>
          <w:p w14:paraId="5EAE6ED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535" w:type="dxa"/>
            <w:gridSpan w:val="4"/>
            <w:tcBorders>
              <w:left w:val="single" w:color="auto" w:sz="4" w:space="0"/>
            </w:tcBorders>
            <w:vAlign w:val="center"/>
          </w:tcPr>
          <w:p w14:paraId="64DE37A4">
            <w:pPr>
              <w:adjustRightInd w:val="0"/>
              <w:snapToGrid w:val="0"/>
              <w:spacing w:line="220" w:lineRule="atLeast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合计</w:t>
            </w:r>
          </w:p>
        </w:tc>
        <w:tc>
          <w:tcPr>
            <w:tcW w:w="465" w:type="dxa"/>
            <w:vAlign w:val="center"/>
          </w:tcPr>
          <w:p w14:paraId="3C09881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4B78BD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07C7FA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339637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2BA9782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1F72C17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1075AC0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0D557DA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964C4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551" w:hRule="exact"/>
          <w:jc w:val="center"/>
        </w:trPr>
        <w:tc>
          <w:tcPr>
            <w:tcW w:w="646" w:type="dxa"/>
            <w:vMerge w:val="restart"/>
            <w:vAlign w:val="center"/>
          </w:tcPr>
          <w:p w14:paraId="74BDB60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</w:t>
            </w:r>
          </w:p>
          <w:p w14:paraId="2CFCC153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践</w:t>
            </w:r>
          </w:p>
          <w:p w14:paraId="7791490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1BAB23A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</w:t>
            </w:r>
          </w:p>
        </w:tc>
        <w:tc>
          <w:tcPr>
            <w:tcW w:w="767" w:type="dxa"/>
            <w:vMerge w:val="restart"/>
            <w:vAlign w:val="center"/>
          </w:tcPr>
          <w:p w14:paraId="0F847C3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必修</w:t>
            </w:r>
          </w:p>
        </w:tc>
        <w:tc>
          <w:tcPr>
            <w:tcW w:w="934" w:type="dxa"/>
            <w:vMerge w:val="restart"/>
            <w:vAlign w:val="center"/>
          </w:tcPr>
          <w:p w14:paraId="689D1D3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基础</w:t>
            </w:r>
          </w:p>
          <w:p w14:paraId="6E75E63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</w:t>
            </w:r>
          </w:p>
        </w:tc>
        <w:tc>
          <w:tcPr>
            <w:tcW w:w="1334" w:type="dxa"/>
            <w:vAlign w:val="center"/>
          </w:tcPr>
          <w:p w14:paraId="3C0EEBFC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237FE802">
            <w:pPr>
              <w:snapToGrid w:val="0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/>
                <w:szCs w:val="21"/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/>
                <w:szCs w:val="21"/>
              </w:rPr>
              <w:t>劳动教育与实践</w:t>
            </w:r>
          </w:p>
          <w:p w14:paraId="7CF456CF">
            <w:pPr>
              <w:snapToGrid w:val="0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/>
                <w:szCs w:val="21"/>
              </w:rPr>
              <w:t>Labor education and practice</w:t>
            </w:r>
          </w:p>
        </w:tc>
        <w:tc>
          <w:tcPr>
            <w:tcW w:w="465" w:type="dxa"/>
            <w:vAlign w:val="center"/>
          </w:tcPr>
          <w:p w14:paraId="44B34B58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76" w:type="dxa"/>
            <w:vAlign w:val="center"/>
          </w:tcPr>
          <w:p w14:paraId="2D5E4A75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55B3C07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76" w:type="dxa"/>
            <w:vAlign w:val="center"/>
          </w:tcPr>
          <w:p w14:paraId="681AA3FE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462" w:type="dxa"/>
            <w:vAlign w:val="center"/>
          </w:tcPr>
          <w:p w14:paraId="6112441A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14CB8AD1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425" w:type="dxa"/>
            <w:vAlign w:val="center"/>
          </w:tcPr>
          <w:p w14:paraId="5F992095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1083D7DD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2CFCE3B2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restart"/>
            <w:vAlign w:val="center"/>
          </w:tcPr>
          <w:p w14:paraId="7CB7F628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1.劳动教育与实践，各专业根据专业人才培养特点开设，不少于32学时。</w:t>
            </w:r>
          </w:p>
          <w:p w14:paraId="386B5C36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2.鼓励有条件的学院打破学科壁垒、强化问题驱动，在专业实践、综合实践模块开设跨学科创新实践课程。</w:t>
            </w:r>
          </w:p>
          <w:p w14:paraId="09BD4AE1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 w14:paraId="3DEE4340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 w14:paraId="7896B9D9">
            <w:pPr>
              <w:numPr>
                <w:ilvl w:val="255"/>
                <w:numId w:val="0"/>
              </w:numPr>
              <w:adjustRightInd w:val="0"/>
              <w:snapToGrid w:val="0"/>
              <w:spacing w:line="240" w:lineRule="exact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8D531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39D70AB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vAlign w:val="center"/>
          </w:tcPr>
          <w:p w14:paraId="09C2958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08EF125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56A06E13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63ABA525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465" w:type="dxa"/>
            <w:vAlign w:val="center"/>
          </w:tcPr>
          <w:p w14:paraId="4AEB58E7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1BE754D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2A6ED94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8F5221B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0F2A2966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5F82DB62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3A273AA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0E031DA0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289432A2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58672A78">
            <w:pPr>
              <w:adjustRightInd w:val="0"/>
              <w:snapToGrid w:val="0"/>
              <w:spacing w:line="360" w:lineRule="auto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DC001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75DC01D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vAlign w:val="center"/>
          </w:tcPr>
          <w:p w14:paraId="144041D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002BBFB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296574D7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465" w:type="dxa"/>
            <w:vAlign w:val="center"/>
          </w:tcPr>
          <w:p w14:paraId="344034E6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E3A26C9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7EEAE95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AAC617E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22251709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3F17C34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623698C0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638EF0F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20DC0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4A0D865E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vAlign w:val="center"/>
          </w:tcPr>
          <w:p w14:paraId="03E89E4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restart"/>
            <w:vAlign w:val="center"/>
          </w:tcPr>
          <w:p w14:paraId="0E0D441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专业</w:t>
            </w:r>
          </w:p>
          <w:p w14:paraId="2DF9091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</w:t>
            </w:r>
          </w:p>
        </w:tc>
        <w:tc>
          <w:tcPr>
            <w:tcW w:w="1334" w:type="dxa"/>
            <w:vAlign w:val="center"/>
          </w:tcPr>
          <w:p w14:paraId="45DE3A5A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797172B9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465" w:type="dxa"/>
            <w:vAlign w:val="center"/>
          </w:tcPr>
          <w:p w14:paraId="104B0FDB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AAC06B9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48AA998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6990382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67288384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184A515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76206AF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54B5AF66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5916B225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56BD2A5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E4721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549106E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vAlign w:val="center"/>
          </w:tcPr>
          <w:p w14:paraId="5AC3E13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27A374B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44C053E3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465" w:type="dxa"/>
            <w:vAlign w:val="center"/>
          </w:tcPr>
          <w:p w14:paraId="215EFE0A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4447F8D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2DE2DB8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08CE276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37D86A96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47DCC4C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69132958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1F25F57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EEC9A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59D7B0A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vAlign w:val="center"/>
          </w:tcPr>
          <w:p w14:paraId="42A17FB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restart"/>
            <w:vAlign w:val="center"/>
          </w:tcPr>
          <w:p w14:paraId="48AC6E89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综合</w:t>
            </w:r>
          </w:p>
          <w:p w14:paraId="1A195151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</w:t>
            </w:r>
          </w:p>
        </w:tc>
        <w:tc>
          <w:tcPr>
            <w:tcW w:w="1334" w:type="dxa"/>
            <w:vAlign w:val="center"/>
          </w:tcPr>
          <w:p w14:paraId="58515835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43B1C38B">
            <w:pPr>
              <w:adjustRightInd w:val="0"/>
              <w:snapToGrid w:val="0"/>
              <w:spacing w:line="240" w:lineRule="exact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毕业论文（设计）</w:t>
            </w:r>
          </w:p>
          <w:p w14:paraId="15A7809E">
            <w:pPr>
              <w:adjustRightInd w:val="0"/>
              <w:snapToGrid w:val="0"/>
              <w:spacing w:line="240" w:lineRule="exact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Graduation Thesis（Design）</w:t>
            </w:r>
          </w:p>
        </w:tc>
        <w:tc>
          <w:tcPr>
            <w:tcW w:w="465" w:type="dxa"/>
            <w:vAlign w:val="center"/>
          </w:tcPr>
          <w:p w14:paraId="55FDEE0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09A2AC4A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0B84981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8E8C3A9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14A71685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6917A3FC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4AFAF92D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19360C24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497C7DEB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47F78D1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6E9BB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55F79BB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vAlign w:val="center"/>
          </w:tcPr>
          <w:p w14:paraId="171DC1D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6BA1AFA4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34DC0750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78114EB7">
            <w:pPr>
              <w:widowControl/>
              <w:spacing w:line="240" w:lineRule="exact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第二课堂</w:t>
            </w:r>
          </w:p>
          <w:p w14:paraId="4B05CDB2">
            <w:pPr>
              <w:adjustRightInd w:val="0"/>
              <w:snapToGrid w:val="0"/>
              <w:spacing w:line="240" w:lineRule="exact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Second Class</w:t>
            </w:r>
          </w:p>
        </w:tc>
        <w:tc>
          <w:tcPr>
            <w:tcW w:w="465" w:type="dxa"/>
            <w:vAlign w:val="center"/>
          </w:tcPr>
          <w:p w14:paraId="38B11263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76" w:type="dxa"/>
            <w:vAlign w:val="center"/>
          </w:tcPr>
          <w:p w14:paraId="7C1B28F1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8FEA29B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BB0F44B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6E98AED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727981BE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3A73430B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72DFE1EC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八</w:t>
            </w:r>
          </w:p>
        </w:tc>
        <w:tc>
          <w:tcPr>
            <w:tcW w:w="483" w:type="dxa"/>
            <w:vAlign w:val="center"/>
          </w:tcPr>
          <w:p w14:paraId="11EB0E47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考查</w:t>
            </w:r>
          </w:p>
        </w:tc>
        <w:tc>
          <w:tcPr>
            <w:tcW w:w="2525" w:type="dxa"/>
            <w:vMerge w:val="continue"/>
            <w:vAlign w:val="center"/>
          </w:tcPr>
          <w:p w14:paraId="018F70D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D6C1F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7FCC23C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vAlign w:val="center"/>
          </w:tcPr>
          <w:p w14:paraId="55865B4B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1E6934C6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451A5251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1DD4C4B8">
            <w:pPr>
              <w:adjustRightInd w:val="0"/>
              <w:snapToGrid w:val="0"/>
              <w:spacing w:line="240" w:lineRule="exact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465" w:type="dxa"/>
            <w:vAlign w:val="center"/>
          </w:tcPr>
          <w:p w14:paraId="068B91C7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36424FC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3EB9909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05ABEAB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54517C23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551438A2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03CD8A9A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7F4AF10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790ED8B6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499CBF8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FE4E8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5800036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67" w:type="dxa"/>
            <w:vMerge w:val="continue"/>
            <w:vAlign w:val="center"/>
          </w:tcPr>
          <w:p w14:paraId="138E7057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34" w:type="dxa"/>
            <w:vMerge w:val="continue"/>
            <w:vAlign w:val="center"/>
          </w:tcPr>
          <w:p w14:paraId="5A7873C0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59FD64CA">
            <w:pPr>
              <w:adjustRightInd w:val="0"/>
              <w:snapToGrid w:val="0"/>
              <w:spacing w:line="240" w:lineRule="exact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465" w:type="dxa"/>
            <w:vAlign w:val="center"/>
          </w:tcPr>
          <w:p w14:paraId="691083A1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996A70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393AFAE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3C7A01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0C568D0C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6F6DB948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5F69FAA3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7FC1263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04A06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7BCB5BC5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gridSpan w:val="2"/>
            <w:vMerge w:val="restart"/>
            <w:vAlign w:val="center"/>
          </w:tcPr>
          <w:p w14:paraId="438C8C4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选修</w:t>
            </w:r>
          </w:p>
        </w:tc>
        <w:tc>
          <w:tcPr>
            <w:tcW w:w="1334" w:type="dxa"/>
            <w:vAlign w:val="center"/>
          </w:tcPr>
          <w:p w14:paraId="01EF4A02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53F6CEA5">
            <w:pPr>
              <w:adjustRightInd w:val="0"/>
              <w:snapToGrid w:val="0"/>
              <w:spacing w:line="240" w:lineRule="exact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pacing w:val="-2"/>
                <w:kern w:val="4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5" w:type="dxa"/>
            <w:vAlign w:val="center"/>
          </w:tcPr>
          <w:p w14:paraId="3E627852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2AEAD3D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238F9FD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EDB5047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7EA386C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6277BD4A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26A5B718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3E6DED2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1A30F945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63D793B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1BB59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12E3949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gridSpan w:val="2"/>
            <w:vMerge w:val="continue"/>
            <w:vAlign w:val="center"/>
          </w:tcPr>
          <w:p w14:paraId="3FC897D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34" w:type="dxa"/>
            <w:vAlign w:val="center"/>
          </w:tcPr>
          <w:p w14:paraId="0D76AA71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500" w:type="dxa"/>
            <w:vAlign w:val="center"/>
          </w:tcPr>
          <w:p w14:paraId="1C756A86">
            <w:pPr>
              <w:adjustRightInd w:val="0"/>
              <w:snapToGrid w:val="0"/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pacing w:val="-2"/>
                <w:kern w:val="4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pacing w:val="-2"/>
                <w:kern w:val="40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465" w:type="dxa"/>
            <w:vAlign w:val="center"/>
          </w:tcPr>
          <w:p w14:paraId="5F84565E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72F23D1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21FBA75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640FF6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26941281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199695CA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25" w:type="dxa"/>
            <w:vAlign w:val="center"/>
          </w:tcPr>
          <w:p w14:paraId="40FD1F54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49A7B527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83" w:type="dxa"/>
            <w:vAlign w:val="center"/>
          </w:tcPr>
          <w:p w14:paraId="41DD78A0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68697BB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0B92E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7B5B89D8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gridSpan w:val="2"/>
            <w:vMerge w:val="continue"/>
            <w:vAlign w:val="center"/>
          </w:tcPr>
          <w:p w14:paraId="01C41A02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4" w:type="dxa"/>
            <w:gridSpan w:val="2"/>
            <w:vAlign w:val="center"/>
          </w:tcPr>
          <w:p w14:paraId="5B267FFD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小计</w:t>
            </w:r>
          </w:p>
        </w:tc>
        <w:tc>
          <w:tcPr>
            <w:tcW w:w="465" w:type="dxa"/>
            <w:vAlign w:val="center"/>
          </w:tcPr>
          <w:p w14:paraId="6F08EEC4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4BCCE96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A4E3439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5363F7B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4D2E242E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7E2ED206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653C1DCC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4E50116C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B6EDD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646" w:type="dxa"/>
            <w:vMerge w:val="continue"/>
            <w:vAlign w:val="center"/>
          </w:tcPr>
          <w:p w14:paraId="0B45751F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535" w:type="dxa"/>
            <w:gridSpan w:val="4"/>
            <w:vAlign w:val="center"/>
          </w:tcPr>
          <w:p w14:paraId="02AAE97A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合计</w:t>
            </w:r>
          </w:p>
        </w:tc>
        <w:tc>
          <w:tcPr>
            <w:tcW w:w="465" w:type="dxa"/>
            <w:vAlign w:val="center"/>
          </w:tcPr>
          <w:p w14:paraId="71CB9E2C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2B7FE850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650005E0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4CEE40C9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6B3833C3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6626AA63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74637D31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27C6A9DA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32006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7" w:type="dxa"/>
            <w:bottom w:w="0" w:type="dxa"/>
            <w:right w:w="17" w:type="dxa"/>
          </w:tblCellMar>
        </w:tblPrEx>
        <w:trPr>
          <w:trHeight w:val="482" w:hRule="exact"/>
          <w:jc w:val="center"/>
        </w:trPr>
        <w:tc>
          <w:tcPr>
            <w:tcW w:w="8181" w:type="dxa"/>
            <w:gridSpan w:val="5"/>
            <w:vAlign w:val="center"/>
          </w:tcPr>
          <w:p w14:paraId="3726C330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465" w:type="dxa"/>
            <w:vAlign w:val="center"/>
          </w:tcPr>
          <w:p w14:paraId="651ACDBF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5053F2E6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3F9A4B94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6" w:type="dxa"/>
            <w:vAlign w:val="center"/>
          </w:tcPr>
          <w:p w14:paraId="1D52476E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62" w:type="dxa"/>
            <w:vAlign w:val="center"/>
          </w:tcPr>
          <w:p w14:paraId="788B188E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4" w:type="dxa"/>
            <w:vAlign w:val="center"/>
          </w:tcPr>
          <w:p w14:paraId="0B39F860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62" w:type="dxa"/>
            <w:gridSpan w:val="3"/>
            <w:vAlign w:val="center"/>
          </w:tcPr>
          <w:p w14:paraId="49FA26DC">
            <w:pPr>
              <w:jc w:val="center"/>
              <w:rPr>
                <w:rFonts w:hint="default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25" w:type="dxa"/>
            <w:vMerge w:val="continue"/>
            <w:vAlign w:val="center"/>
          </w:tcPr>
          <w:p w14:paraId="1CB1914D">
            <w:pPr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5EA51F14">
      <w:pPr>
        <w:snapToGrid w:val="0"/>
        <w:jc w:val="left"/>
        <w:rPr>
          <w:rFonts w:eastAsia="仿宋_GB2312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仿宋_GB2312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注：改革课程考核方式</w:t>
      </w:r>
      <w:r>
        <w:rPr>
          <w:rFonts w:eastAsia="仿宋_GB2312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仿宋_GB2312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推行全过程学业评价，科学合理测评学生学习效果，原则上期末</w:t>
      </w:r>
      <w:r>
        <w:rPr>
          <w:rFonts w:eastAsia="仿宋_GB2312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考试成绩</w:t>
      </w:r>
      <w:r>
        <w:rPr>
          <w:rFonts w:hint="eastAsia" w:eastAsia="仿宋_GB2312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权重</w:t>
      </w:r>
      <w:r>
        <w:rPr>
          <w:rFonts w:eastAsia="仿宋_GB2312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不超过50%</w:t>
      </w:r>
      <w:r>
        <w:rPr>
          <w:rFonts w:hint="eastAsia" w:eastAsia="仿宋_GB2312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 w14:paraId="7FA63B45">
      <w:pPr>
        <w:snapToGrid w:val="0"/>
        <w:ind w:firstLine="200" w:firstLineChars="200"/>
        <w:rPr>
          <w:rFonts w:eastAsia="黑体"/>
          <w:b w:val="0"/>
          <w:bCs/>
          <w:color w:val="000000" w:themeColor="text1"/>
          <w:sz w:val="10"/>
          <w:szCs w:val="10"/>
          <w14:textFill>
            <w14:solidFill>
              <w14:schemeClr w14:val="tx1"/>
            </w14:solidFill>
          </w14:textFill>
        </w:rPr>
        <w:sectPr>
          <w:footerReference r:id="rId6" w:type="default"/>
          <w:pgSz w:w="16838" w:h="11906" w:orient="landscape"/>
          <w:pgMar w:top="1418" w:right="1418" w:bottom="1418" w:left="1418" w:header="851" w:footer="992" w:gutter="0"/>
          <w:pgNumType w:fmt="decimal"/>
          <w:cols w:space="720" w:num="1"/>
          <w:docGrid w:type="lines" w:linePitch="312" w:charSpace="0"/>
        </w:sectPr>
      </w:pPr>
    </w:p>
    <w:p w14:paraId="273CD3AF">
      <w:pPr>
        <w:snapToGrid w:val="0"/>
        <w:spacing w:line="440" w:lineRule="exact"/>
        <w:ind w:firstLine="560" w:firstLineChars="200"/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六、主要课程（教学活动）与毕业要求对应矩阵（见表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）</w:t>
      </w:r>
    </w:p>
    <w:p w14:paraId="63919FBD">
      <w:pPr>
        <w:snapToGrid/>
        <w:spacing w:before="0" w:beforeLines="-2147483648" w:line="240" w:lineRule="auto"/>
        <w:jc w:val="center"/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表</w:t>
      </w:r>
      <w:r>
        <w:rPr>
          <w:rFonts w:hint="eastAsia" w:ascii="黑体" w:hAnsi="黑体" w:eastAsia="黑体" w:cs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3</w:t>
      </w: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主要课程（教学活动）与毕业要求对应矩阵</w:t>
      </w:r>
    </w:p>
    <w:tbl>
      <w:tblPr>
        <w:tblStyle w:val="1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5"/>
        <w:gridCol w:w="2977"/>
        <w:gridCol w:w="902"/>
        <w:gridCol w:w="2322"/>
      </w:tblGrid>
      <w:tr w14:paraId="000256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  <w:vAlign w:val="center"/>
          </w:tcPr>
          <w:p w14:paraId="64A9F438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毕业要求具体指标点</w:t>
            </w:r>
          </w:p>
          <w:p w14:paraId="670AEB06">
            <w:pPr>
              <w:adjustRightInd w:val="0"/>
              <w:snapToGrid w:val="0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FF0000"/>
                <w:spacing w:val="-1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pacing w:val="-10"/>
                <w:szCs w:val="21"/>
              </w:rPr>
              <w:t>（所有毕业要求指标点逐条对应，提交教务处时，请删除本表中红字）</w:t>
            </w:r>
          </w:p>
        </w:tc>
        <w:tc>
          <w:tcPr>
            <w:tcW w:w="3879" w:type="dxa"/>
            <w:gridSpan w:val="2"/>
            <w:vAlign w:val="center"/>
          </w:tcPr>
          <w:p w14:paraId="28E7277D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主要课程（教学活动）</w:t>
            </w:r>
          </w:p>
        </w:tc>
        <w:tc>
          <w:tcPr>
            <w:tcW w:w="2322" w:type="dxa"/>
            <w:vMerge w:val="restart"/>
            <w:vAlign w:val="center"/>
          </w:tcPr>
          <w:p w14:paraId="46E2A5E0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考核方式</w:t>
            </w:r>
          </w:p>
        </w:tc>
      </w:tr>
      <w:tr w14:paraId="180C87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  <w:vAlign w:val="center"/>
          </w:tcPr>
          <w:p w14:paraId="74BB259C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  <w:vAlign w:val="center"/>
          </w:tcPr>
          <w:p w14:paraId="4A9EB57A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主要课程（教学活动）名称</w:t>
            </w:r>
          </w:p>
        </w:tc>
        <w:tc>
          <w:tcPr>
            <w:tcW w:w="902" w:type="dxa"/>
            <w:vAlign w:val="center"/>
          </w:tcPr>
          <w:p w14:paraId="45A4EEFF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权重值</w:t>
            </w:r>
          </w:p>
        </w:tc>
        <w:tc>
          <w:tcPr>
            <w:tcW w:w="2322" w:type="dxa"/>
            <w:vMerge w:val="continue"/>
            <w:vAlign w:val="center"/>
          </w:tcPr>
          <w:p w14:paraId="63719922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401ED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</w:tcPr>
          <w:p w14:paraId="33C23370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A1-1：……</w:t>
            </w:r>
          </w:p>
          <w:p w14:paraId="3C3C2E79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zCs w:val="21"/>
              </w:rPr>
              <w:t>（注意权重值之和等于1）</w:t>
            </w:r>
          </w:p>
        </w:tc>
        <w:tc>
          <w:tcPr>
            <w:tcW w:w="2977" w:type="dxa"/>
          </w:tcPr>
          <w:p w14:paraId="6BCFA92D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189A1FA8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6BBD30B1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434E9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68F334D9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553F6091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7B687E8D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72CBEC4B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4BD3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4CFC9D6C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123025C8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902" w:type="dxa"/>
          </w:tcPr>
          <w:p w14:paraId="5C26328F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406E8E09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B03E3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</w:tcPr>
          <w:p w14:paraId="33F5F742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A1-2：……</w:t>
            </w:r>
          </w:p>
          <w:p w14:paraId="7E1B6123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zCs w:val="21"/>
              </w:rPr>
              <w:t>（注意权重值之和等于1）</w:t>
            </w:r>
          </w:p>
        </w:tc>
        <w:tc>
          <w:tcPr>
            <w:tcW w:w="2977" w:type="dxa"/>
          </w:tcPr>
          <w:p w14:paraId="7B6A6476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3B9D00AC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112F9F6D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92F6E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0F36BE5B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423172DD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7E105EE6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55159CDB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A9ABB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6BB98D60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487187D9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902" w:type="dxa"/>
          </w:tcPr>
          <w:p w14:paraId="46755FEE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1FEE0DF9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3F6F8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</w:tcPr>
          <w:p w14:paraId="6D09F199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  <w:p w14:paraId="31866A27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zCs w:val="21"/>
              </w:rPr>
              <w:t>（注意权重值之和等于1）</w:t>
            </w:r>
          </w:p>
        </w:tc>
        <w:tc>
          <w:tcPr>
            <w:tcW w:w="2977" w:type="dxa"/>
          </w:tcPr>
          <w:p w14:paraId="0CA31F7B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68FB65D5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0F7E8668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3D435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34980F3A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488CF67E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62D9121E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3C98FAA4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6072D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0F050F65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502C41F9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902" w:type="dxa"/>
          </w:tcPr>
          <w:p w14:paraId="4CEBD4B5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0E4C0923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4DBE9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</w:tcPr>
          <w:p w14:paraId="2C7B9462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A2-1：……</w:t>
            </w:r>
          </w:p>
          <w:p w14:paraId="1BF82ECC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zCs w:val="21"/>
              </w:rPr>
              <w:t>（注意权重值之和等于1）</w:t>
            </w:r>
          </w:p>
        </w:tc>
        <w:tc>
          <w:tcPr>
            <w:tcW w:w="2977" w:type="dxa"/>
          </w:tcPr>
          <w:p w14:paraId="1B280E9F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6AC59A50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39BDE3E0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42ED1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438A9DC1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37D2D300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2DF57155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3C09848C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AA944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2320DDD4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3EEAD9D8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902" w:type="dxa"/>
          </w:tcPr>
          <w:p w14:paraId="52B4066A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5F66ED44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92309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</w:tcPr>
          <w:p w14:paraId="1AC7637E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A2-2：……</w:t>
            </w:r>
          </w:p>
          <w:p w14:paraId="6E408F3E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zCs w:val="21"/>
              </w:rPr>
              <w:t>（注意权重值之和等于1）</w:t>
            </w:r>
          </w:p>
        </w:tc>
        <w:tc>
          <w:tcPr>
            <w:tcW w:w="2977" w:type="dxa"/>
          </w:tcPr>
          <w:p w14:paraId="3DC43FC0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2CCE76E7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07B440B5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E201C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402FE0EB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07D46F6A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7BC2F964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01E660E7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7787D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310024CD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6D90A735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902" w:type="dxa"/>
          </w:tcPr>
          <w:p w14:paraId="616B9B2E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782D2885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DC956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</w:tcPr>
          <w:p w14:paraId="646D325E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  <w:p w14:paraId="4C32302A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zCs w:val="21"/>
              </w:rPr>
              <w:t>（注意权重值之和等于1）</w:t>
            </w:r>
          </w:p>
        </w:tc>
        <w:tc>
          <w:tcPr>
            <w:tcW w:w="2977" w:type="dxa"/>
          </w:tcPr>
          <w:p w14:paraId="3C6EAA4D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7C882D27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0F392190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8C6A9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50072C88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3E444FAC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5DB15366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76D948B1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F03FB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48720493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59265192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902" w:type="dxa"/>
          </w:tcPr>
          <w:p w14:paraId="2E142389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55A3FBE9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18AA0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</w:tcPr>
          <w:p w14:paraId="26E29F3C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B1-1：……</w:t>
            </w:r>
          </w:p>
          <w:p w14:paraId="5F0398FC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zCs w:val="21"/>
              </w:rPr>
              <w:t>（注意权重值之和等于1）</w:t>
            </w:r>
          </w:p>
        </w:tc>
        <w:tc>
          <w:tcPr>
            <w:tcW w:w="2977" w:type="dxa"/>
          </w:tcPr>
          <w:p w14:paraId="2810F3BC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2D633443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51D8B452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2455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3E4211F7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07B80EC5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3B1B58EF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232F9999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D2738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30E0B995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383C5063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902" w:type="dxa"/>
          </w:tcPr>
          <w:p w14:paraId="7CE4B5D6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6D20C4B5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79894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</w:tcPr>
          <w:p w14:paraId="04A51F9B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B1-2：……</w:t>
            </w:r>
          </w:p>
          <w:p w14:paraId="4DBA2D90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zCs w:val="21"/>
              </w:rPr>
              <w:t>（注意权重值之和等于1）</w:t>
            </w:r>
          </w:p>
        </w:tc>
        <w:tc>
          <w:tcPr>
            <w:tcW w:w="2977" w:type="dxa"/>
          </w:tcPr>
          <w:p w14:paraId="7A72C640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202C7665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64C6BEF4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FA0A6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738C51E3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692E75A3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3663D7F1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2F5FF758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8D733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21277EDD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033A9E5C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902" w:type="dxa"/>
          </w:tcPr>
          <w:p w14:paraId="7AD9DA21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1292125D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BE7F0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restart"/>
          </w:tcPr>
          <w:p w14:paraId="42D62AAA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  <w:p w14:paraId="2D2FA4BC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FF0000"/>
                <w:szCs w:val="21"/>
              </w:rPr>
              <w:t>（注意权重值之和等于1）</w:t>
            </w:r>
          </w:p>
        </w:tc>
        <w:tc>
          <w:tcPr>
            <w:tcW w:w="2977" w:type="dxa"/>
          </w:tcPr>
          <w:p w14:paraId="17CF8622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02" w:type="dxa"/>
          </w:tcPr>
          <w:p w14:paraId="0F5984EC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784CF88B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2907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4BF49AD3">
            <w:pPr>
              <w:adjustRightInd w:val="0"/>
              <w:snapToGrid w:val="0"/>
              <w:spacing w:line="440" w:lineRule="exact"/>
              <w:jc w:val="left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977" w:type="dxa"/>
          </w:tcPr>
          <w:p w14:paraId="01E47343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902" w:type="dxa"/>
          </w:tcPr>
          <w:p w14:paraId="34268651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22" w:type="dxa"/>
          </w:tcPr>
          <w:p w14:paraId="44FB9503">
            <w:pPr>
              <w:adjustRightInd w:val="0"/>
              <w:snapToGrid w:val="0"/>
              <w:spacing w:line="440" w:lineRule="exact"/>
              <w:jc w:val="center"/>
              <w:rPr>
                <w:rFonts w:ascii="仿宋_GB2312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7C5CD808">
      <w:pPr>
        <w:snapToGrid w:val="0"/>
        <w:spacing w:line="440" w:lineRule="exact"/>
        <w:ind w:firstLine="560" w:firstLineChars="200"/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七、专业课程设置（见表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）</w:t>
      </w:r>
    </w:p>
    <w:p w14:paraId="10D8A425">
      <w:pPr>
        <w:snapToGrid/>
        <w:spacing w:before="0" w:beforeLines="-2147483648" w:line="240" w:lineRule="auto"/>
        <w:jc w:val="center"/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表</w:t>
      </w:r>
      <w:r>
        <w:rPr>
          <w:rFonts w:hint="eastAsia" w:ascii="黑体" w:hAnsi="黑体" w:eastAsia="黑体" w:cs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4</w:t>
      </w: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专业课程设置</w:t>
      </w:r>
    </w:p>
    <w:tbl>
      <w:tblPr>
        <w:tblStyle w:val="1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4"/>
        <w:gridCol w:w="833"/>
        <w:gridCol w:w="709"/>
        <w:gridCol w:w="2216"/>
        <w:gridCol w:w="2649"/>
        <w:gridCol w:w="2364"/>
      </w:tblGrid>
      <w:tr w14:paraId="61A103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tblHeader/>
          <w:jc w:val="center"/>
        </w:trPr>
        <w:tc>
          <w:tcPr>
            <w:tcW w:w="8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1DE5F2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300B7232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类别</w:t>
            </w:r>
          </w:p>
        </w:tc>
        <w:tc>
          <w:tcPr>
            <w:tcW w:w="8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28B69D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课程性质</w:t>
            </w:r>
          </w:p>
        </w:tc>
        <w:tc>
          <w:tcPr>
            <w:tcW w:w="7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F285B2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28FFBD48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模块</w:t>
            </w: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0D2ECC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  <w:p w14:paraId="72C9386D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编号</w:t>
            </w: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86923A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课程名称</w:t>
            </w: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A492D0">
            <w:pPr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先修课程</w:t>
            </w:r>
          </w:p>
        </w:tc>
      </w:tr>
      <w:tr w14:paraId="59E87E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920E7E0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</w:t>
            </w:r>
          </w:p>
          <w:p w14:paraId="7E6C667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业</w:t>
            </w:r>
          </w:p>
          <w:p w14:paraId="1FA4119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74439B6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育</w:t>
            </w:r>
          </w:p>
          <w:p w14:paraId="60ADBE8B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</w:t>
            </w:r>
          </w:p>
          <w:p w14:paraId="0473CBB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程</w:t>
            </w:r>
          </w:p>
        </w:tc>
        <w:tc>
          <w:tcPr>
            <w:tcW w:w="833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95AF090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专业必修课程</w:t>
            </w:r>
          </w:p>
        </w:tc>
        <w:tc>
          <w:tcPr>
            <w:tcW w:w="70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0CBB04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学科基础</w:t>
            </w:r>
          </w:p>
          <w:p w14:paraId="0136B08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1F9E0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FF0000"/>
                <w:szCs w:val="21"/>
              </w:rPr>
              <w:t>【新罗马体，五号，居中，下同】</w:t>
            </w: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FE9B6F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FF0000"/>
                <w:szCs w:val="21"/>
              </w:rPr>
              <w:t>【仿宋，五号，居中，无英文 下同】</w:t>
            </w: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9DC05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FF0000"/>
                <w:szCs w:val="21"/>
              </w:rPr>
              <w:t>【仿宋，五号，居中，无英文 下同】</w:t>
            </w:r>
          </w:p>
        </w:tc>
      </w:tr>
      <w:tr w14:paraId="6552E4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74E4D9D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2044E30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A384C3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D0F6CD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991D5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079102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BFDE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80396E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CC0B6A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82C920B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EB7442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D7CDA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F9A364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5ABC5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5E2A624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30C731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FA731A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专业核心</w:t>
            </w:r>
          </w:p>
          <w:p w14:paraId="4C28FC1B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5C7E3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63A94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60D3D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C1725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9D4373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D56FC0B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D0FFB4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279EFE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0B6C1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3D69F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73634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F145D6F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B51567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A6F300E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93699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46C443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E4023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E8FC6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5804D0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617D91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BF00F23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818C0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E4D77B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2B70B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E5E1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CC26BD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9B000F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专业选修课程</w:t>
            </w:r>
          </w:p>
        </w:tc>
        <w:tc>
          <w:tcPr>
            <w:tcW w:w="709" w:type="dxa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02269F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348C96D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64558E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33054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D870C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B72A54D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83C5782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DF5FC93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0E7984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C8AB0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5665A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3BF0E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0E7A66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1E75AF0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39898C2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0291B2E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0458E0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D266CF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2CB68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3A8D020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E45582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553CC2D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ACCA56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F3209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35FA2D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3FC2A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073681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66CD914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8D099E0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5ABF66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18809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0A2362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DAA65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BE872C3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F878B54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DF8E7B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0DE14EB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D5797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A20BC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8C663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CFA21AF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33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2EB1895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9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01AD61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093C82F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7383C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931CD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09880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DD4FE7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2F3203A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师</w:t>
            </w:r>
          </w:p>
          <w:p w14:paraId="2CC2E5E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</w:t>
            </w:r>
          </w:p>
          <w:p w14:paraId="4BFA864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育</w:t>
            </w:r>
          </w:p>
          <w:p w14:paraId="64FEA7A3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</w:t>
            </w:r>
          </w:p>
          <w:p w14:paraId="1872017E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程</w:t>
            </w:r>
          </w:p>
          <w:p w14:paraId="68AFFA1D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FF0000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FF0000"/>
                <w:szCs w:val="21"/>
              </w:rPr>
              <w:t>（非师范类专业直接删除此模块）</w:t>
            </w:r>
          </w:p>
        </w:tc>
        <w:tc>
          <w:tcPr>
            <w:tcW w:w="1542" w:type="dxa"/>
            <w:gridSpan w:val="2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21B255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必修</w:t>
            </w:r>
          </w:p>
          <w:p w14:paraId="26746FA5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BEBDC24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692AB2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97AB6F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8A395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58ED095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2E4D7BF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035784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5416F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027732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D0737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69BDB6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43D4A9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E63A84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3C47D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9D1A4F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C2333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8EF755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5753264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C1B117B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7A456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C5FA6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321C3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D73150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2FB1034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4A96033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DC5F0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36ECA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4C7D9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15D5543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49CC943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DE1F055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CDDF13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F3887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878B6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1FBAF1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F78FDD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FAEFDF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50F96B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7D42CE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1EDCC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A0C614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7FCB995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选修</w:t>
            </w:r>
          </w:p>
          <w:p w14:paraId="65686C55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210E59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450DEE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3413F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FD71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AB933AF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E00A62E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9F3F1E0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92FCF0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FE3F8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CE2D4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A13C974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42414D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7409B07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883F5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F31112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A146A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4F6817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FD235C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E661B4A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31B35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BAA338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9767A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C39D0C1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2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10A73EC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90E0FA9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……</w:t>
            </w:r>
          </w:p>
        </w:tc>
        <w:tc>
          <w:tcPr>
            <w:tcW w:w="26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7B8196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27445D">
            <w:pPr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014E19D8">
      <w:pPr>
        <w:spacing w:before="156" w:beforeLines="50" w:after="156" w:afterLines="50"/>
        <w:rPr>
          <w:rFonts w:eastAsia="黑体"/>
          <w:b w:val="0"/>
          <w:bCs/>
          <w:color w:val="000000" w:themeColor="text1"/>
          <w:sz w:val="28"/>
          <w14:textFill>
            <w14:solidFill>
              <w14:schemeClr w14:val="tx1"/>
            </w14:solidFill>
          </w14:textFill>
        </w:rPr>
        <w:sectPr>
          <w:footerReference r:id="rId7" w:type="default"/>
          <w:pgSz w:w="11906" w:h="16838"/>
          <w:pgMar w:top="1418" w:right="1418" w:bottom="1418" w:left="1418" w:header="851" w:footer="992" w:gutter="0"/>
          <w:pgNumType w:fmt="decimal"/>
          <w:cols w:space="720" w:num="1"/>
          <w:docGrid w:type="lines" w:linePitch="312" w:charSpace="0"/>
        </w:sectPr>
      </w:pPr>
    </w:p>
    <w:p w14:paraId="2C422DC4">
      <w:pPr>
        <w:snapToGrid w:val="0"/>
        <w:spacing w:after="312" w:afterLines="100" w:line="440" w:lineRule="exact"/>
        <w:jc w:val="center"/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课程先行后续关系图</w:t>
      </w:r>
      <w:r>
        <w:rPr>
          <w:rFonts w:hint="eastAsia" w:eastAsia="黑体"/>
          <w:b w:val="0"/>
          <w:bCs/>
          <w:color w:val="FF0000"/>
          <w:sz w:val="28"/>
          <w:szCs w:val="21"/>
        </w:rPr>
        <w:t>（参考示例）</w:t>
      </w:r>
    </w:p>
    <w:p w14:paraId="01E277D3">
      <w:pPr>
        <w:tabs>
          <w:tab w:val="left" w:pos="2385"/>
        </w:tabs>
        <w:jc w:val="center"/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</w:pPr>
      <w:r>
        <w:rPr>
          <w:b w:val="0"/>
          <w:bCs/>
          <w:color w:val="000000"/>
        </w:rPr>
        <w:drawing>
          <wp:inline distT="0" distB="0" distL="0" distR="0">
            <wp:extent cx="7491095" cy="4933950"/>
            <wp:effectExtent l="0" t="0" r="1460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98867" cy="493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B7A6E">
      <w:pPr>
        <w:tabs>
          <w:tab w:val="left" w:pos="2385"/>
        </w:tabs>
        <w:rPr>
          <w:rFonts w:eastAsia="黑体"/>
          <w:b w:val="0"/>
          <w:bCs/>
          <w:sz w:val="28"/>
          <w:szCs w:val="21"/>
        </w:rPr>
        <w:sectPr>
          <w:footerReference r:id="rId8" w:type="default"/>
          <w:pgSz w:w="16838" w:h="11906" w:orient="landscape"/>
          <w:pgMar w:top="1418" w:right="1440" w:bottom="1418" w:left="1440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eastAsia="黑体"/>
          <w:b w:val="0"/>
          <w:bCs/>
          <w:sz w:val="28"/>
          <w:szCs w:val="21"/>
        </w:rPr>
        <w:tab/>
      </w:r>
    </w:p>
    <w:p w14:paraId="0134CCEF">
      <w:pPr>
        <w:snapToGrid w:val="0"/>
        <w:spacing w:line="440" w:lineRule="exact"/>
        <w:ind w:firstLine="560" w:firstLineChars="200"/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八、各类课程的学时、学分统计（见表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5）</w:t>
      </w:r>
    </w:p>
    <w:p w14:paraId="61A69C07">
      <w:pPr>
        <w:snapToGrid/>
        <w:spacing w:before="0" w:beforeLines="-2147483648" w:line="240" w:lineRule="auto"/>
        <w:ind w:firstLine="0" w:firstLineChars="0"/>
        <w:jc w:val="center"/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表</w:t>
      </w:r>
      <w:r>
        <w:rPr>
          <w:rFonts w:hint="eastAsia" w:ascii="黑体" w:hAnsi="黑体" w:eastAsia="黑体" w:cs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5</w:t>
      </w:r>
      <w:r>
        <w:rPr>
          <w:rFonts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各类课程的学时、学分统计</w:t>
      </w:r>
    </w:p>
    <w:tbl>
      <w:tblPr>
        <w:tblStyle w:val="12"/>
        <w:tblW w:w="964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6"/>
        <w:gridCol w:w="1976"/>
        <w:gridCol w:w="1878"/>
        <w:gridCol w:w="1553"/>
        <w:gridCol w:w="987"/>
        <w:gridCol w:w="1450"/>
        <w:gridCol w:w="618"/>
      </w:tblGrid>
      <w:tr w14:paraId="4079FC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  <w:jc w:val="center"/>
        </w:trPr>
        <w:tc>
          <w:tcPr>
            <w:tcW w:w="11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FBCA304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课程类别</w:t>
            </w:r>
          </w:p>
        </w:tc>
        <w:tc>
          <w:tcPr>
            <w:tcW w:w="19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2C6BA08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课程性质</w:t>
            </w: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CDB75C2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课程模块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A417DCD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D83F1B8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学分</w:t>
            </w:r>
          </w:p>
        </w:tc>
        <w:tc>
          <w:tcPr>
            <w:tcW w:w="206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9DD0E4A">
            <w:pPr>
              <w:adjustRightInd w:val="0"/>
              <w:snapToGrid w:val="0"/>
              <w:jc w:val="center"/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学分比例</w:t>
            </w:r>
          </w:p>
        </w:tc>
      </w:tr>
      <w:tr w14:paraId="2FFC2D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  <w:jc w:val="center"/>
        </w:trPr>
        <w:tc>
          <w:tcPr>
            <w:tcW w:w="1186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2E549F4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通识</w:t>
            </w:r>
          </w:p>
          <w:p w14:paraId="5152CF8F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教育</w:t>
            </w:r>
          </w:p>
          <w:p w14:paraId="70F18A72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课程</w:t>
            </w:r>
          </w:p>
        </w:tc>
        <w:tc>
          <w:tcPr>
            <w:tcW w:w="19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D592E06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通识教育必修课程</w:t>
            </w: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1478AB2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0A0CBDF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768/752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（其中，理论教学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400/384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学时，实践教学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368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学时，不含军事技能训练2周）</w:t>
            </w: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3B9F17F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40/39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（含实践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15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）</w:t>
            </w:r>
          </w:p>
        </w:tc>
        <w:tc>
          <w:tcPr>
            <w:tcW w:w="206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F72538E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</w:tr>
      <w:tr w14:paraId="0471A0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  <w:jc w:val="center"/>
        </w:trPr>
        <w:tc>
          <w:tcPr>
            <w:tcW w:w="1186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876DD2D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19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3100C46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通识教育选修课程</w:t>
            </w: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9B395E6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98A6270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CEF30E9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206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F344CC3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</w:tr>
      <w:tr w14:paraId="5BF7CF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" w:hRule="atLeast"/>
          <w:jc w:val="center"/>
        </w:trPr>
        <w:tc>
          <w:tcPr>
            <w:tcW w:w="1186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63632AE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专业</w:t>
            </w:r>
          </w:p>
          <w:p w14:paraId="38430D9C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教育</w:t>
            </w:r>
          </w:p>
          <w:p w14:paraId="7F6DEFB0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课程</w:t>
            </w:r>
          </w:p>
        </w:tc>
        <w:tc>
          <w:tcPr>
            <w:tcW w:w="197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79120DC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专业教育必修课程</w:t>
            </w: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5A65D61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学科基础课程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A593AB0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C2D53B7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206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1F19541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</w:tr>
      <w:tr w14:paraId="726B37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7" w:hRule="atLeast"/>
          <w:jc w:val="center"/>
        </w:trPr>
        <w:tc>
          <w:tcPr>
            <w:tcW w:w="118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CE1640E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197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DC84A25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7D15E36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专业核心课程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617FF55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1AB1ED1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  <w:tc>
          <w:tcPr>
            <w:tcW w:w="206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CCA27F1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</w:p>
        </w:tc>
      </w:tr>
      <w:tr w14:paraId="3B3AC8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  <w:jc w:val="center"/>
        </w:trPr>
        <w:tc>
          <w:tcPr>
            <w:tcW w:w="118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640A38E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7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8CF3043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专业教育选修课程</w:t>
            </w: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F7B6496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BCEBE0F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55E310C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68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98C6CE8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7099F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  <w:jc w:val="center"/>
        </w:trPr>
        <w:tc>
          <w:tcPr>
            <w:tcW w:w="1186" w:type="dxa"/>
            <w:vMerge w:val="restart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919E81A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教师</w:t>
            </w:r>
          </w:p>
          <w:p w14:paraId="51EA0290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教育</w:t>
            </w:r>
          </w:p>
          <w:p w14:paraId="19713557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</w:t>
            </w:r>
            <w:r>
              <w:rPr>
                <w:rFonts w:ascii="Times New Roman" w:hAnsi="Times New Roman" w:eastAsia="仿宋_GB2312" w:cs="Times New Roman"/>
                <w:b w:val="0"/>
                <w:bCs/>
                <w:color w:val="FF0000"/>
                <w:szCs w:val="21"/>
              </w:rPr>
              <w:t>（非师范类专业删除此模块）</w:t>
            </w:r>
          </w:p>
        </w:tc>
        <w:tc>
          <w:tcPr>
            <w:tcW w:w="197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7181B15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必修课程</w:t>
            </w: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2D3AB40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D5DA00C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BD1D87B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68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C6AC4B7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2B0AD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  <w:jc w:val="center"/>
        </w:trPr>
        <w:tc>
          <w:tcPr>
            <w:tcW w:w="118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729CE1D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7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9D4F950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选修课程</w:t>
            </w: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A6D568A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F9DDC3A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6166CB8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68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555ABE8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2BBAA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1" w:hRule="atLeast"/>
          <w:jc w:val="center"/>
        </w:trPr>
        <w:tc>
          <w:tcPr>
            <w:tcW w:w="1186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F03FA93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实践</w:t>
            </w:r>
          </w:p>
          <w:p w14:paraId="16B0B7BD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</w:tc>
        <w:tc>
          <w:tcPr>
            <w:tcW w:w="1976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4859B70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必修</w:t>
            </w: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4A8DFFE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通识教育课程实践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DA5F7FA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368</w:t>
            </w: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3271075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auto"/>
                <w:szCs w:val="21"/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auto"/>
                <w:szCs w:val="21"/>
              </w:rPr>
              <w:t>15</w:t>
            </w:r>
          </w:p>
        </w:tc>
        <w:tc>
          <w:tcPr>
            <w:tcW w:w="1450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CAF1BCB">
            <w:pPr>
              <w:adjustRightInd w:val="0"/>
              <w:snapToGrid w:val="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非独立设课实践学分比例 </w:t>
            </w:r>
          </w:p>
          <w:p w14:paraId="54C9F291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%</w:t>
            </w:r>
          </w:p>
        </w:tc>
        <w:tc>
          <w:tcPr>
            <w:tcW w:w="618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26B8AE0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合计（%）：</w:t>
            </w:r>
          </w:p>
        </w:tc>
      </w:tr>
      <w:tr w14:paraId="08EAB0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  <w:jc w:val="center"/>
        </w:trPr>
        <w:tc>
          <w:tcPr>
            <w:tcW w:w="118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480967A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7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41985A2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2288458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专业教育课程实践</w:t>
            </w:r>
          </w:p>
          <w:p w14:paraId="176A24C6">
            <w:pPr>
              <w:adjustRightInd w:val="0"/>
              <w:snapToGrid w:val="0"/>
              <w:spacing w:line="240" w:lineRule="exact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FF0000"/>
                <w:szCs w:val="21"/>
              </w:rPr>
              <w:t>（如无，请删除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E117CB2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FE99E6A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50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06F3BF9">
            <w:pPr>
              <w:adjustRightInd w:val="0"/>
              <w:snapToGrid w:val="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18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65C95C6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84670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9" w:hRule="atLeast"/>
          <w:jc w:val="center"/>
        </w:trPr>
        <w:tc>
          <w:tcPr>
            <w:tcW w:w="118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E7C94B0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7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C60E08D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B937F67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基础实践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48B67C3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3187969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50" w:type="dxa"/>
            <w:vMerge w:val="restart"/>
            <w:tcBorders>
              <w:left w:val="single" w:color="auto" w:sz="4" w:space="0"/>
              <w:right w:val="single" w:color="auto" w:sz="4" w:space="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CF67541">
            <w:pPr>
              <w:adjustRightInd w:val="0"/>
              <w:snapToGrid w:val="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独立设课实践学分比例</w:t>
            </w:r>
          </w:p>
          <w:p w14:paraId="75FD1CB9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%</w:t>
            </w:r>
          </w:p>
        </w:tc>
        <w:tc>
          <w:tcPr>
            <w:tcW w:w="618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A43DB73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4AD84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1" w:hRule="atLeast"/>
          <w:jc w:val="center"/>
        </w:trPr>
        <w:tc>
          <w:tcPr>
            <w:tcW w:w="118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149ED98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7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C2CE777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1B894D4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专业实践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1323F44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FB1DAA9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50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51E5FC3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18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94C7191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672E5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  <w:jc w:val="center"/>
        </w:trPr>
        <w:tc>
          <w:tcPr>
            <w:tcW w:w="1186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FB62931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76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A571643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9FE03E5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综合实践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0E85643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0C421BBD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450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F2EDB81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18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3A7C665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B115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  <w:jc w:val="center"/>
        </w:trPr>
        <w:tc>
          <w:tcPr>
            <w:tcW w:w="1186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0CA5E85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854" w:type="dxa"/>
            <w:gridSpan w:val="2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5E98E7B6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选修</w:t>
            </w: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FF0000"/>
                <w:szCs w:val="21"/>
              </w:rPr>
              <w:t>（如无，请删除）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2AFE1154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FEB7FAE">
            <w:pPr>
              <w:tabs>
                <w:tab w:val="left" w:pos="379"/>
              </w:tabs>
              <w:adjustRightInd w:val="0"/>
              <w:snapToGrid w:val="0"/>
              <w:jc w:val="left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ab/>
            </w:r>
          </w:p>
        </w:tc>
        <w:tc>
          <w:tcPr>
            <w:tcW w:w="1450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388E30F2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18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1F87BC5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62DB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504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489F10A6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合计</w:t>
            </w:r>
          </w:p>
        </w:tc>
        <w:tc>
          <w:tcPr>
            <w:tcW w:w="15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194E97C9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7721A793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6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28" w:type="dxa"/>
              <w:right w:w="28" w:type="dxa"/>
            </w:tcMar>
            <w:vAlign w:val="center"/>
          </w:tcPr>
          <w:p w14:paraId="61269D06">
            <w:pPr>
              <w:adjustRightInd w:val="0"/>
              <w:snapToGrid w:val="0"/>
              <w:jc w:val="center"/>
              <w:rPr>
                <w:rFonts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_GB2312" w:cs="Times New Roman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100%（不含非独立设课实践学分比例）</w:t>
            </w:r>
          </w:p>
        </w:tc>
      </w:tr>
    </w:tbl>
    <w:p w14:paraId="6883F6EE">
      <w:pPr>
        <w:snapToGrid w:val="0"/>
        <w:spacing w:line="440" w:lineRule="exact"/>
        <w:ind w:firstLine="560" w:firstLineChars="200"/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黑体"/>
          <w:b w:val="0"/>
          <w:bCs/>
          <w:color w:val="000000" w:themeColor="text1"/>
          <w:sz w:val="28"/>
          <w:szCs w:val="21"/>
          <w14:textFill>
            <w14:solidFill>
              <w14:schemeClr w14:val="tx1"/>
            </w14:solidFill>
          </w14:textFill>
        </w:rPr>
        <w:t>九、其他说明</w:t>
      </w:r>
    </w:p>
    <w:p w14:paraId="29A50020">
      <w:pPr>
        <w:spacing w:line="240" w:lineRule="auto"/>
        <w:ind w:left="0"/>
        <w:jc w:val="center"/>
        <w:rPr>
          <w:rFonts w:eastAsia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Ansi="等线"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表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6</w:t>
      </w:r>
      <w:r>
        <w:rPr>
          <w:rFonts w:hAnsi="等线" w:eastAsia="黑体"/>
          <w:b w:val="0"/>
          <w:bCs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  <w:t>建议修读学分学期分配表</w:t>
      </w:r>
    </w:p>
    <w:tbl>
      <w:tblPr>
        <w:tblStyle w:val="1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50"/>
        <w:gridCol w:w="671"/>
        <w:gridCol w:w="671"/>
        <w:gridCol w:w="670"/>
        <w:gridCol w:w="673"/>
        <w:gridCol w:w="671"/>
        <w:gridCol w:w="671"/>
        <w:gridCol w:w="670"/>
        <w:gridCol w:w="672"/>
        <w:gridCol w:w="671"/>
        <w:gridCol w:w="675"/>
        <w:gridCol w:w="773"/>
      </w:tblGrid>
      <w:tr w14:paraId="1DE332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  <w:jc w:val="center"/>
        </w:trPr>
        <w:tc>
          <w:tcPr>
            <w:tcW w:w="1850" w:type="dxa"/>
            <w:vAlign w:val="center"/>
          </w:tcPr>
          <w:p w14:paraId="3A02822C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学年</w:t>
            </w:r>
          </w:p>
        </w:tc>
        <w:tc>
          <w:tcPr>
            <w:tcW w:w="1342" w:type="dxa"/>
            <w:gridSpan w:val="2"/>
            <w:vAlign w:val="center"/>
          </w:tcPr>
          <w:p w14:paraId="0D48B4D1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一</w:t>
            </w:r>
          </w:p>
        </w:tc>
        <w:tc>
          <w:tcPr>
            <w:tcW w:w="1343" w:type="dxa"/>
            <w:gridSpan w:val="2"/>
            <w:vAlign w:val="center"/>
          </w:tcPr>
          <w:p w14:paraId="394D7FCE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二</w:t>
            </w:r>
          </w:p>
        </w:tc>
        <w:tc>
          <w:tcPr>
            <w:tcW w:w="1342" w:type="dxa"/>
            <w:gridSpan w:val="2"/>
            <w:vAlign w:val="center"/>
          </w:tcPr>
          <w:p w14:paraId="6D2CDF6B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三</w:t>
            </w:r>
          </w:p>
        </w:tc>
        <w:tc>
          <w:tcPr>
            <w:tcW w:w="1342" w:type="dxa"/>
            <w:gridSpan w:val="2"/>
            <w:vAlign w:val="center"/>
          </w:tcPr>
          <w:p w14:paraId="6D84070D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四</w:t>
            </w:r>
          </w:p>
        </w:tc>
        <w:tc>
          <w:tcPr>
            <w:tcW w:w="1346" w:type="dxa"/>
            <w:gridSpan w:val="2"/>
            <w:vAlign w:val="center"/>
          </w:tcPr>
          <w:p w14:paraId="7D0F6F3C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五</w:t>
            </w:r>
            <w:r>
              <w:rPr>
                <w:rFonts w:hint="eastAsia" w:ascii="黑体" w:hAnsi="黑体" w:eastAsia="黑体"/>
                <w:b w:val="0"/>
                <w:bCs/>
                <w:color w:val="FF0000"/>
                <w:szCs w:val="21"/>
              </w:rPr>
              <w:t>（四年制请删除）</w:t>
            </w:r>
          </w:p>
        </w:tc>
        <w:tc>
          <w:tcPr>
            <w:tcW w:w="773" w:type="dxa"/>
            <w:vMerge w:val="restart"/>
            <w:vAlign w:val="center"/>
          </w:tcPr>
          <w:p w14:paraId="542B5831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合计</w:t>
            </w:r>
          </w:p>
        </w:tc>
      </w:tr>
      <w:tr w14:paraId="63993F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  <w:jc w:val="center"/>
        </w:trPr>
        <w:tc>
          <w:tcPr>
            <w:tcW w:w="1850" w:type="dxa"/>
            <w:vAlign w:val="center"/>
          </w:tcPr>
          <w:p w14:paraId="300EBB40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学期</w:t>
            </w:r>
          </w:p>
        </w:tc>
        <w:tc>
          <w:tcPr>
            <w:tcW w:w="671" w:type="dxa"/>
            <w:vAlign w:val="center"/>
          </w:tcPr>
          <w:p w14:paraId="40324DF5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71" w:type="dxa"/>
            <w:vAlign w:val="center"/>
          </w:tcPr>
          <w:p w14:paraId="64E58352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70" w:type="dxa"/>
            <w:vAlign w:val="center"/>
          </w:tcPr>
          <w:p w14:paraId="53EBE064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73" w:type="dxa"/>
            <w:vAlign w:val="center"/>
          </w:tcPr>
          <w:p w14:paraId="1B0C42FC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71" w:type="dxa"/>
            <w:vAlign w:val="center"/>
          </w:tcPr>
          <w:p w14:paraId="40726B2E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71" w:type="dxa"/>
            <w:vAlign w:val="center"/>
          </w:tcPr>
          <w:p w14:paraId="00868EF1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70" w:type="dxa"/>
            <w:vAlign w:val="center"/>
          </w:tcPr>
          <w:p w14:paraId="4526751D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72" w:type="dxa"/>
            <w:vAlign w:val="center"/>
          </w:tcPr>
          <w:p w14:paraId="6F67B0E6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71" w:type="dxa"/>
            <w:vAlign w:val="center"/>
          </w:tcPr>
          <w:p w14:paraId="77FA6B47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75" w:type="dxa"/>
            <w:vAlign w:val="center"/>
          </w:tcPr>
          <w:p w14:paraId="5CF26938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773" w:type="dxa"/>
            <w:vMerge w:val="continue"/>
            <w:vAlign w:val="center"/>
          </w:tcPr>
          <w:p w14:paraId="5ABB6EDF">
            <w:pPr>
              <w:adjustRightInd w:val="0"/>
              <w:snapToGrid w:val="0"/>
              <w:jc w:val="center"/>
              <w:rPr>
                <w:rFonts w:ascii="黑体" w:hAnsi="黑体" w:eastAsia="黑体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90C26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" w:hRule="atLeast"/>
          <w:jc w:val="center"/>
        </w:trPr>
        <w:tc>
          <w:tcPr>
            <w:tcW w:w="1850" w:type="dxa"/>
            <w:vAlign w:val="center"/>
          </w:tcPr>
          <w:p w14:paraId="0928A6B9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建议修读学分</w:t>
            </w:r>
          </w:p>
        </w:tc>
        <w:tc>
          <w:tcPr>
            <w:tcW w:w="671" w:type="dxa"/>
            <w:vAlign w:val="center"/>
          </w:tcPr>
          <w:p w14:paraId="7790C326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1" w:type="dxa"/>
            <w:vAlign w:val="center"/>
          </w:tcPr>
          <w:p w14:paraId="079B6EA3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0" w:type="dxa"/>
            <w:vAlign w:val="center"/>
          </w:tcPr>
          <w:p w14:paraId="70F010FE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3" w:type="dxa"/>
            <w:vAlign w:val="center"/>
          </w:tcPr>
          <w:p w14:paraId="44C8DFCD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1" w:type="dxa"/>
            <w:vAlign w:val="center"/>
          </w:tcPr>
          <w:p w14:paraId="693E9B4E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1" w:type="dxa"/>
            <w:vAlign w:val="center"/>
          </w:tcPr>
          <w:p w14:paraId="21D8E564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0" w:type="dxa"/>
            <w:vAlign w:val="center"/>
          </w:tcPr>
          <w:p w14:paraId="18E4EFF1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2" w:type="dxa"/>
            <w:vAlign w:val="center"/>
          </w:tcPr>
          <w:p w14:paraId="21D5B663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1" w:type="dxa"/>
            <w:vAlign w:val="center"/>
          </w:tcPr>
          <w:p w14:paraId="1EC2B288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75" w:type="dxa"/>
            <w:vAlign w:val="center"/>
          </w:tcPr>
          <w:p w14:paraId="2E47D895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73" w:type="dxa"/>
            <w:vAlign w:val="center"/>
          </w:tcPr>
          <w:p w14:paraId="154CA96B">
            <w:pPr>
              <w:adjustRightInd w:val="0"/>
              <w:snapToGrid w:val="0"/>
              <w:jc w:val="center"/>
              <w:rPr>
                <w:rFonts w:eastAsia="仿宋_GB2312"/>
                <w:b w:val="0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2574A2C6">
      <w:pPr>
        <w:widowControl/>
        <w:adjustRightInd w:val="0"/>
        <w:snapToGrid w:val="0"/>
        <w:spacing w:line="360" w:lineRule="auto"/>
        <w:jc w:val="left"/>
        <w:rPr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专业负责人：            教学院长：         学院教授委员会主任：         院长：</w:t>
      </w:r>
    </w:p>
    <w:p w14:paraId="06954925">
      <w:pPr>
        <w:adjustRightInd w:val="0"/>
        <w:snapToGrid w:val="0"/>
        <w:spacing w:line="360" w:lineRule="auto"/>
        <w:jc w:val="left"/>
        <w:rPr>
          <w:b w:val="0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教务处负责人：          分管教学副校长：     </w:t>
      </w:r>
      <w:r>
        <w:rPr>
          <w:rFonts w:hint="eastAsia"/>
          <w:b w:val="0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</w:p>
    <w:p w14:paraId="7278C5A9">
      <w:pPr>
        <w:pStyle w:val="11"/>
        <w:widowControl/>
        <w:spacing w:line="240" w:lineRule="atLeast"/>
        <w:ind w:firstLine="0" w:firstLineChars="0"/>
        <w:jc w:val="left"/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sectPr>
          <w:footerReference r:id="rId9" w:type="default"/>
          <w:pgSz w:w="11906" w:h="16838"/>
          <w:pgMar w:top="2041" w:right="1474" w:bottom="1701" w:left="147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425" w:num="1"/>
          <w:docGrid w:type="lines" w:linePitch="312" w:charSpace="0"/>
        </w:sectPr>
      </w:pPr>
    </w:p>
    <w:p w14:paraId="7EBB4491">
      <w:pPr>
        <w:pStyle w:val="11"/>
        <w:widowControl/>
        <w:spacing w:line="240" w:lineRule="atLeast"/>
        <w:ind w:firstLine="0" w:firstLineChars="0"/>
        <w:jc w:val="left"/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附件8</w:t>
      </w:r>
    </w:p>
    <w:p w14:paraId="71426536">
      <w:pPr>
        <w:pStyle w:val="2"/>
        <w:jc w:val="center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</w:pPr>
      <w:r>
        <w:rPr>
          <w:rFonts w:ascii="方正小标宋简体" w:hAnsi="方正小标宋简体" w:eastAsia="方正小标宋简体" w:cs="方正小标宋简体"/>
          <w:b w:val="0"/>
          <w:bCs/>
          <w:sz w:val="44"/>
          <w:szCs w:val="44"/>
        </w:rPr>
        <w:t>专业人才培养方案修订工作研讨记录表</w:t>
      </w:r>
    </w:p>
    <w:tbl>
      <w:tblPr>
        <w:tblStyle w:val="1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0"/>
        <w:gridCol w:w="4262"/>
      </w:tblGrid>
      <w:tr w14:paraId="15A777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8" w:hRule="atLeast"/>
          <w:jc w:val="center"/>
        </w:trPr>
        <w:tc>
          <w:tcPr>
            <w:tcW w:w="4260" w:type="dxa"/>
            <w:shd w:val="clear" w:color="auto" w:fill="auto"/>
            <w:vAlign w:val="center"/>
          </w:tcPr>
          <w:p w14:paraId="1B31B03F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  <w:t>所在学院：</w:t>
            </w:r>
          </w:p>
        </w:tc>
        <w:tc>
          <w:tcPr>
            <w:tcW w:w="4262" w:type="dxa"/>
            <w:shd w:val="clear" w:color="auto" w:fill="auto"/>
            <w:vAlign w:val="center"/>
          </w:tcPr>
          <w:p w14:paraId="5C431C74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  <w:t>专业名称：</w:t>
            </w:r>
          </w:p>
        </w:tc>
      </w:tr>
      <w:tr w14:paraId="2E4435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8" w:hRule="atLeast"/>
          <w:jc w:val="center"/>
        </w:trPr>
        <w:tc>
          <w:tcPr>
            <w:tcW w:w="4260" w:type="dxa"/>
            <w:shd w:val="clear" w:color="auto" w:fill="auto"/>
            <w:vAlign w:val="center"/>
          </w:tcPr>
          <w:p w14:paraId="549FDF16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  <w:t>专业负责人：</w:t>
            </w:r>
          </w:p>
        </w:tc>
        <w:tc>
          <w:tcPr>
            <w:tcW w:w="4262" w:type="dxa"/>
            <w:shd w:val="clear" w:color="auto" w:fill="auto"/>
            <w:vAlign w:val="center"/>
          </w:tcPr>
          <w:p w14:paraId="143E1F51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  <w:t>研讨时间：</w:t>
            </w:r>
          </w:p>
        </w:tc>
      </w:tr>
      <w:tr w14:paraId="54B0C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6" w:hRule="atLeast"/>
          <w:jc w:val="center"/>
        </w:trPr>
        <w:tc>
          <w:tcPr>
            <w:tcW w:w="8522" w:type="dxa"/>
            <w:gridSpan w:val="2"/>
            <w:shd w:val="clear" w:color="auto" w:fill="auto"/>
            <w:vAlign w:val="center"/>
          </w:tcPr>
          <w:p w14:paraId="09C45500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  <w:t>研讨记录：（记录内容可另附）</w:t>
            </w:r>
          </w:p>
          <w:p w14:paraId="4BFDA602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5CD67FBA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2BEEFD14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0A6FC16F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7C5C78A4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028D2A10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7C934C4D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39E3116C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572038EB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0A3483AA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1BABC0A4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270A09AE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4722113B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00FBE70B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5ADB45F8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2918250C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1E51F628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495D2A3B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162A0123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2B05D559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34CA92CB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5A6E4DEF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</w:tc>
      </w:tr>
      <w:tr w14:paraId="1DBBA2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7" w:hRule="atLeast"/>
          <w:jc w:val="center"/>
        </w:trPr>
        <w:tc>
          <w:tcPr>
            <w:tcW w:w="8522" w:type="dxa"/>
            <w:gridSpan w:val="2"/>
            <w:shd w:val="clear" w:color="auto" w:fill="auto"/>
            <w:vAlign w:val="center"/>
          </w:tcPr>
          <w:p w14:paraId="1C0FAE0E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  <w:t>参加研讨人员签名：</w:t>
            </w:r>
          </w:p>
          <w:p w14:paraId="20951512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1256200B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0D180AEF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6E682A7E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  <w:p w14:paraId="2D332267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</w:p>
        </w:tc>
      </w:tr>
    </w:tbl>
    <w:p w14:paraId="42506E33">
      <w:pPr>
        <w:rPr>
          <w:rFonts w:hint="eastAsia" w:asciiTheme="minorEastAsia" w:hAnsiTheme="minorEastAsia" w:eastAsiaTheme="minorEastAsia" w:cstheme="minorEastAsia"/>
          <w:b w:val="0"/>
          <w:bCs/>
          <w:sz w:val="24"/>
        </w:rPr>
      </w:pPr>
    </w:p>
    <w:p w14:paraId="22A07F02">
      <w:pPr>
        <w:rPr>
          <w:b w:val="0"/>
          <w:bCs/>
          <w:sz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</w:rPr>
        <w:t>记录员：                                 日期：</w:t>
      </w:r>
    </w:p>
    <w:p w14:paraId="02353976">
      <w:pPr>
        <w:rPr>
          <w:b w:val="0"/>
          <w:bCs/>
        </w:rPr>
      </w:pPr>
      <w:r>
        <w:rPr>
          <w:b w:val="0"/>
          <w:bCs/>
        </w:rPr>
        <w:br w:type="page"/>
      </w:r>
    </w:p>
    <w:p w14:paraId="4EEA0D27">
      <w:pPr>
        <w:pStyle w:val="11"/>
        <w:widowControl/>
        <w:spacing w:line="240" w:lineRule="atLeast"/>
        <w:ind w:firstLine="0" w:firstLineChars="0"/>
        <w:jc w:val="left"/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附件9</w:t>
      </w:r>
    </w:p>
    <w:p w14:paraId="04076E3C">
      <w:pPr>
        <w:pStyle w:val="2"/>
        <w:jc w:val="center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</w:pPr>
      <w:r>
        <w:rPr>
          <w:rFonts w:ascii="方正小标宋简体" w:hAnsi="方正小标宋简体" w:eastAsia="方正小标宋简体" w:cs="方正小标宋简体"/>
          <w:b w:val="0"/>
          <w:bCs/>
          <w:sz w:val="44"/>
          <w:szCs w:val="44"/>
        </w:rPr>
        <w:t>专业人才培养方案论证报告</w:t>
      </w:r>
    </w:p>
    <w:p w14:paraId="2C1CAED8">
      <w:pPr>
        <w:spacing w:after="156" w:afterLines="50"/>
        <w:rPr>
          <w:rFonts w:hint="eastAsia" w:ascii="宋体" w:hAnsi="宋体" w:eastAsia="宋体"/>
          <w:b w:val="0"/>
          <w:bCs/>
          <w:szCs w:val="21"/>
        </w:rPr>
      </w:pPr>
      <w:r>
        <w:rPr>
          <w:rFonts w:hint="eastAsia" w:ascii="宋体" w:hAnsi="宋体" w:eastAsia="宋体"/>
          <w:b w:val="0"/>
          <w:bCs/>
          <w:szCs w:val="21"/>
        </w:rPr>
        <w:t>论证专业名称：</w:t>
      </w:r>
      <w:r>
        <w:rPr>
          <w:rFonts w:hint="eastAsia" w:ascii="宋体" w:hAnsi="宋体" w:eastAsia="宋体"/>
          <w:b w:val="0"/>
          <w:bCs/>
          <w:szCs w:val="21"/>
          <w:u w:val="single"/>
        </w:rPr>
        <w:tab/>
      </w:r>
      <w:r>
        <w:rPr>
          <w:rFonts w:hint="eastAsia" w:ascii="宋体" w:hAnsi="宋体" w:eastAsia="宋体"/>
          <w:b w:val="0"/>
          <w:bCs/>
          <w:szCs w:val="21"/>
          <w:u w:val="single"/>
        </w:rPr>
        <w:tab/>
      </w:r>
      <w:r>
        <w:rPr>
          <w:rFonts w:hint="eastAsia" w:ascii="宋体" w:hAnsi="宋体" w:eastAsia="宋体"/>
          <w:b w:val="0"/>
          <w:bCs/>
          <w:szCs w:val="21"/>
          <w:u w:val="single"/>
        </w:rPr>
        <w:tab/>
      </w:r>
      <w:r>
        <w:rPr>
          <w:rFonts w:hint="eastAsia" w:ascii="宋体" w:hAnsi="宋体" w:eastAsia="宋体"/>
          <w:b w:val="0"/>
          <w:bCs/>
          <w:szCs w:val="21"/>
          <w:u w:val="single"/>
        </w:rPr>
        <w:tab/>
      </w:r>
      <w:r>
        <w:rPr>
          <w:rFonts w:hint="eastAsia" w:ascii="宋体" w:hAnsi="宋体" w:eastAsia="宋体"/>
          <w:b w:val="0"/>
          <w:bCs/>
          <w:szCs w:val="21"/>
          <w:u w:val="single"/>
        </w:rPr>
        <w:tab/>
      </w:r>
      <w:r>
        <w:rPr>
          <w:rFonts w:hint="eastAsia" w:ascii="宋体" w:hAnsi="宋体" w:eastAsia="宋体"/>
          <w:b w:val="0"/>
          <w:bCs/>
          <w:szCs w:val="21"/>
          <w:u w:val="single"/>
        </w:rPr>
        <w:tab/>
      </w:r>
      <w:r>
        <w:rPr>
          <w:rFonts w:hint="eastAsia" w:ascii="宋体" w:hAnsi="宋体" w:eastAsia="宋体"/>
          <w:b w:val="0"/>
          <w:bCs/>
          <w:szCs w:val="21"/>
        </w:rPr>
        <w:t xml:space="preserve">            日期：    年    月    日</w:t>
      </w:r>
    </w:p>
    <w:tbl>
      <w:tblPr>
        <w:tblStyle w:val="12"/>
        <w:tblW w:w="936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7"/>
        <w:gridCol w:w="945"/>
        <w:gridCol w:w="2097"/>
        <w:gridCol w:w="2560"/>
        <w:gridCol w:w="1932"/>
        <w:gridCol w:w="1306"/>
      </w:tblGrid>
      <w:tr w14:paraId="4617B9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97" w:hRule="atLeast"/>
          <w:jc w:val="center"/>
        </w:trPr>
        <w:tc>
          <w:tcPr>
            <w:tcW w:w="527" w:type="dxa"/>
            <w:vMerge w:val="restart"/>
            <w:vAlign w:val="center"/>
          </w:tcPr>
          <w:p w14:paraId="636C4D0A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参加人员（校外专家至少3人）</w:t>
            </w:r>
          </w:p>
        </w:tc>
        <w:tc>
          <w:tcPr>
            <w:tcW w:w="945" w:type="dxa"/>
            <w:vAlign w:val="center"/>
          </w:tcPr>
          <w:p w14:paraId="4CD457CB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姓名</w:t>
            </w:r>
          </w:p>
        </w:tc>
        <w:tc>
          <w:tcPr>
            <w:tcW w:w="2097" w:type="dxa"/>
            <w:vAlign w:val="center"/>
          </w:tcPr>
          <w:p w14:paraId="0938D473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职称/职务</w:t>
            </w:r>
          </w:p>
        </w:tc>
        <w:tc>
          <w:tcPr>
            <w:tcW w:w="2560" w:type="dxa"/>
            <w:vAlign w:val="center"/>
          </w:tcPr>
          <w:p w14:paraId="643B011D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工作单位（部门）</w:t>
            </w:r>
          </w:p>
        </w:tc>
        <w:tc>
          <w:tcPr>
            <w:tcW w:w="1932" w:type="dxa"/>
            <w:vAlign w:val="center"/>
          </w:tcPr>
          <w:p w14:paraId="46A69E5C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学科/专业</w:t>
            </w:r>
          </w:p>
        </w:tc>
        <w:tc>
          <w:tcPr>
            <w:tcW w:w="1306" w:type="dxa"/>
            <w:vAlign w:val="center"/>
          </w:tcPr>
          <w:p w14:paraId="01160DB0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签名</w:t>
            </w:r>
          </w:p>
        </w:tc>
      </w:tr>
      <w:tr w14:paraId="4918C5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Merge w:val="continue"/>
            <w:vAlign w:val="center"/>
          </w:tcPr>
          <w:p w14:paraId="172FB108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945" w:type="dxa"/>
            <w:vAlign w:val="center"/>
          </w:tcPr>
          <w:p w14:paraId="1BA74957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097" w:type="dxa"/>
            <w:vAlign w:val="center"/>
          </w:tcPr>
          <w:p w14:paraId="7BB54261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560" w:type="dxa"/>
            <w:vAlign w:val="center"/>
          </w:tcPr>
          <w:p w14:paraId="73C070C8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932" w:type="dxa"/>
            <w:vAlign w:val="center"/>
          </w:tcPr>
          <w:p w14:paraId="38B39813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306" w:type="dxa"/>
            <w:vAlign w:val="center"/>
          </w:tcPr>
          <w:p w14:paraId="5CDDEEA3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</w:tr>
      <w:tr w14:paraId="249863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Merge w:val="continue"/>
            <w:vAlign w:val="center"/>
          </w:tcPr>
          <w:p w14:paraId="566FA45E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945" w:type="dxa"/>
            <w:vAlign w:val="center"/>
          </w:tcPr>
          <w:p w14:paraId="14018BDC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097" w:type="dxa"/>
            <w:vAlign w:val="center"/>
          </w:tcPr>
          <w:p w14:paraId="1A5F2501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560" w:type="dxa"/>
            <w:vAlign w:val="center"/>
          </w:tcPr>
          <w:p w14:paraId="4F1B660A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932" w:type="dxa"/>
            <w:vAlign w:val="center"/>
          </w:tcPr>
          <w:p w14:paraId="69265CD4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306" w:type="dxa"/>
            <w:vAlign w:val="center"/>
          </w:tcPr>
          <w:p w14:paraId="7FC430FD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</w:tr>
      <w:tr w14:paraId="686B07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Merge w:val="continue"/>
            <w:vAlign w:val="center"/>
          </w:tcPr>
          <w:p w14:paraId="052A4C40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945" w:type="dxa"/>
            <w:vAlign w:val="center"/>
          </w:tcPr>
          <w:p w14:paraId="42BBE0F5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097" w:type="dxa"/>
            <w:vAlign w:val="center"/>
          </w:tcPr>
          <w:p w14:paraId="3CB1E933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560" w:type="dxa"/>
            <w:vAlign w:val="center"/>
          </w:tcPr>
          <w:p w14:paraId="104C2D56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932" w:type="dxa"/>
            <w:vAlign w:val="center"/>
          </w:tcPr>
          <w:p w14:paraId="5573ED9E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306" w:type="dxa"/>
            <w:vAlign w:val="center"/>
          </w:tcPr>
          <w:p w14:paraId="5B6FBB23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</w:tr>
      <w:tr w14:paraId="6790FB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Merge w:val="continue"/>
            <w:vAlign w:val="center"/>
          </w:tcPr>
          <w:p w14:paraId="6D07E484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945" w:type="dxa"/>
            <w:vAlign w:val="center"/>
          </w:tcPr>
          <w:p w14:paraId="62D67D95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097" w:type="dxa"/>
            <w:vAlign w:val="center"/>
          </w:tcPr>
          <w:p w14:paraId="599CB10B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560" w:type="dxa"/>
            <w:vAlign w:val="center"/>
          </w:tcPr>
          <w:p w14:paraId="6B40CCC2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932" w:type="dxa"/>
            <w:vAlign w:val="center"/>
          </w:tcPr>
          <w:p w14:paraId="2FFC1F8B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306" w:type="dxa"/>
            <w:vAlign w:val="center"/>
          </w:tcPr>
          <w:p w14:paraId="7652F514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</w:tr>
      <w:tr w14:paraId="66DFFD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Merge w:val="continue"/>
            <w:vAlign w:val="center"/>
          </w:tcPr>
          <w:p w14:paraId="400B35EE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945" w:type="dxa"/>
            <w:vAlign w:val="center"/>
          </w:tcPr>
          <w:p w14:paraId="0920CC6C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097" w:type="dxa"/>
            <w:vAlign w:val="center"/>
          </w:tcPr>
          <w:p w14:paraId="4A4F005C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560" w:type="dxa"/>
            <w:vAlign w:val="center"/>
          </w:tcPr>
          <w:p w14:paraId="53CD9AF1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932" w:type="dxa"/>
            <w:vAlign w:val="center"/>
          </w:tcPr>
          <w:p w14:paraId="11BE015F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306" w:type="dxa"/>
            <w:vAlign w:val="center"/>
          </w:tcPr>
          <w:p w14:paraId="4147499E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</w:tr>
      <w:tr w14:paraId="437842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Merge w:val="continue"/>
            <w:vAlign w:val="center"/>
          </w:tcPr>
          <w:p w14:paraId="3A092B70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945" w:type="dxa"/>
            <w:vAlign w:val="center"/>
          </w:tcPr>
          <w:p w14:paraId="0CD44B6C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097" w:type="dxa"/>
            <w:vAlign w:val="center"/>
          </w:tcPr>
          <w:p w14:paraId="475E18A5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560" w:type="dxa"/>
            <w:vAlign w:val="center"/>
          </w:tcPr>
          <w:p w14:paraId="7FE4446F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932" w:type="dxa"/>
            <w:vAlign w:val="center"/>
          </w:tcPr>
          <w:p w14:paraId="73225600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306" w:type="dxa"/>
            <w:vAlign w:val="center"/>
          </w:tcPr>
          <w:p w14:paraId="074A2BA0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</w:tr>
      <w:tr w14:paraId="4F4A10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Merge w:val="continue"/>
            <w:vAlign w:val="center"/>
          </w:tcPr>
          <w:p w14:paraId="77A412AF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945" w:type="dxa"/>
            <w:vAlign w:val="center"/>
          </w:tcPr>
          <w:p w14:paraId="6C6DCA38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097" w:type="dxa"/>
            <w:vAlign w:val="center"/>
          </w:tcPr>
          <w:p w14:paraId="4AF3AFEB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560" w:type="dxa"/>
            <w:vAlign w:val="center"/>
          </w:tcPr>
          <w:p w14:paraId="01B0A1AB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932" w:type="dxa"/>
            <w:vAlign w:val="center"/>
          </w:tcPr>
          <w:p w14:paraId="7036C1AF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306" w:type="dxa"/>
            <w:vAlign w:val="center"/>
          </w:tcPr>
          <w:p w14:paraId="7FB148FD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</w:tr>
      <w:tr w14:paraId="1E1534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Merge w:val="continue"/>
            <w:vAlign w:val="center"/>
          </w:tcPr>
          <w:p w14:paraId="6771F69C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945" w:type="dxa"/>
            <w:vAlign w:val="center"/>
          </w:tcPr>
          <w:p w14:paraId="1A0E9C7C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097" w:type="dxa"/>
            <w:vAlign w:val="center"/>
          </w:tcPr>
          <w:p w14:paraId="3D960468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560" w:type="dxa"/>
            <w:vAlign w:val="center"/>
          </w:tcPr>
          <w:p w14:paraId="3F33EEEF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932" w:type="dxa"/>
            <w:vAlign w:val="center"/>
          </w:tcPr>
          <w:p w14:paraId="466228E8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306" w:type="dxa"/>
            <w:vAlign w:val="center"/>
          </w:tcPr>
          <w:p w14:paraId="3EC81D34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</w:tr>
      <w:tr w14:paraId="78AD13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Merge w:val="continue"/>
            <w:vAlign w:val="center"/>
          </w:tcPr>
          <w:p w14:paraId="2E85253A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945" w:type="dxa"/>
            <w:vAlign w:val="center"/>
          </w:tcPr>
          <w:p w14:paraId="44F1EA14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097" w:type="dxa"/>
            <w:vAlign w:val="center"/>
          </w:tcPr>
          <w:p w14:paraId="0FADCA19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2560" w:type="dxa"/>
            <w:vAlign w:val="center"/>
          </w:tcPr>
          <w:p w14:paraId="192EE9D7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932" w:type="dxa"/>
            <w:vAlign w:val="center"/>
          </w:tcPr>
          <w:p w14:paraId="37CD9EE5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  <w:tc>
          <w:tcPr>
            <w:tcW w:w="1306" w:type="dxa"/>
            <w:vAlign w:val="center"/>
          </w:tcPr>
          <w:p w14:paraId="66557D19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</w:tc>
      </w:tr>
      <w:tr w14:paraId="7903C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33" w:hRule="atLeast"/>
          <w:jc w:val="center"/>
        </w:trPr>
        <w:tc>
          <w:tcPr>
            <w:tcW w:w="527" w:type="dxa"/>
            <w:vAlign w:val="center"/>
          </w:tcPr>
          <w:p w14:paraId="22E44D3E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专业培养方案修订总结</w:t>
            </w:r>
          </w:p>
        </w:tc>
        <w:tc>
          <w:tcPr>
            <w:tcW w:w="8840" w:type="dxa"/>
            <w:gridSpan w:val="5"/>
            <w:vAlign w:val="center"/>
          </w:tcPr>
          <w:p w14:paraId="2B73FAE6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  <w:t>主要内容：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/>
              </w:rPr>
              <w:t>（1.专业培养目标是否符合学校培养总目标；2.专业人才培养目标、毕业要求的制订依据，知识结构、课程体系及教学活动是否对培养目标形成支撑及达成毕业要求，是否体现相应行业发展趋势所需的新知识与能力；3.本专业毕业最低学分，理论课学分、实践课学分，模块学分、学时比例是否合理；4.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实践教学内容安排的合理性及可操作性等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/>
              </w:rPr>
              <w:t>作简要说明。）</w:t>
            </w:r>
          </w:p>
          <w:p w14:paraId="1B6D05F3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4089FE30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08E95926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7B0DB4E2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57E13723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43CF9B1C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0E7E4942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1DCD126A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5F483124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53136EB2">
            <w:pPr>
              <w:jc w:val="both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2B8A7A1B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7A7B36AC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63ED4EA8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 xml:space="preserve">                                                      学院（盖章）</w:t>
            </w:r>
          </w:p>
          <w:p w14:paraId="21EF6BB5">
            <w:pPr>
              <w:spacing w:after="156" w:afterLines="50"/>
              <w:ind w:firstLine="6405" w:firstLineChars="305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年    月    日</w:t>
            </w:r>
          </w:p>
        </w:tc>
      </w:tr>
      <w:tr w14:paraId="1585F0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527" w:type="dxa"/>
            <w:vAlign w:val="center"/>
          </w:tcPr>
          <w:p w14:paraId="222C0151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论证意见</w:t>
            </w:r>
          </w:p>
        </w:tc>
        <w:tc>
          <w:tcPr>
            <w:tcW w:w="8840" w:type="dxa"/>
            <w:gridSpan w:val="5"/>
          </w:tcPr>
          <w:p w14:paraId="0D3B4C2F">
            <w:pPr>
              <w:spacing w:line="300" w:lineRule="auto"/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  <w:t>对以上内容作出评价：</w:t>
            </w:r>
          </w:p>
          <w:p w14:paraId="36E64CB0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3C18DCD2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20DC38CF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3B7C32D8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26B7538C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620CFBD9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27269371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0DF32734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44339E80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0B547F93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43AEF388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29C18D09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014C69F1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</w:rPr>
              <w:t>具体的改进意见及建议：</w:t>
            </w:r>
          </w:p>
          <w:p w14:paraId="6B88E398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7D901C07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1C902DCF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623A1C03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6A5199AC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57813B9E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13D8F7F7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05AD70DD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41640744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2C0E5E77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50EF6164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357799E4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48577FAB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5FC993AB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5332EB13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63711D94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0588A344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65EC1BC7">
            <w:pPr>
              <w:wordWrap w:val="0"/>
              <w:spacing w:line="360" w:lineRule="auto"/>
              <w:ind w:right="420" w:firstLine="4620" w:firstLineChars="2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论证会组长（签字）：</w:t>
            </w:r>
          </w:p>
          <w:p w14:paraId="2DF28459">
            <w:pPr>
              <w:spacing w:line="360" w:lineRule="auto"/>
              <w:ind w:firstLine="420" w:firstLineChars="200"/>
              <w:jc w:val="right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4BCC291E">
            <w:pPr>
              <w:ind w:right="840" w:rightChars="400"/>
              <w:jc w:val="right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 xml:space="preserve">                                                          年    月    日</w:t>
            </w:r>
          </w:p>
          <w:p w14:paraId="7252351E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56CCBC34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</w:p>
          <w:p w14:paraId="075CFDEC">
            <w:pPr>
              <w:ind w:firstLine="420" w:firstLineChars="200"/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Cs w:val="21"/>
              </w:rPr>
              <w:t>（可另附页）</w:t>
            </w:r>
          </w:p>
        </w:tc>
      </w:tr>
    </w:tbl>
    <w:p w14:paraId="7763975F">
      <w:pPr>
        <w:widowControl/>
        <w:shd w:val="clear" w:color="auto" w:fill="FFFFFF"/>
        <w:spacing w:after="0" w:line="560" w:lineRule="exact"/>
        <w:jc w:val="both"/>
        <w:rPr>
          <w:rFonts w:ascii="仿宋_GB2312" w:hAnsi="仿宋_GB2312" w:eastAsia="仿宋_GB2312" w:cs="仿宋_GB2312"/>
          <w:color w:val="333333"/>
          <w:spacing w:val="-20"/>
          <w:kern w:val="0"/>
          <w:sz w:val="32"/>
          <w:szCs w:val="32"/>
          <w:shd w:val="clear" w:color="auto" w:fill="FFFFFF"/>
          <w:lang w:bidi="ar"/>
        </w:rPr>
      </w:pPr>
    </w:p>
    <w:p w14:paraId="093451EA">
      <w:pPr>
        <w:widowControl w:val="0"/>
        <w:spacing w:after="0" w:line="240" w:lineRule="auto"/>
        <w:ind w:right="-313" w:rightChars="-149"/>
        <w:jc w:val="both"/>
        <w:rPr>
          <w:rFonts w:ascii="仿宋_GB2312" w:hAnsi="仿宋_GB2312" w:eastAsia="仿宋_GB2312" w:cs="仿宋_GB2312"/>
          <w:b w:val="0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footerReference r:id="rId10" w:type="default"/>
      <w:pgSz w:w="11906" w:h="16838"/>
      <w:pgMar w:top="2041" w:right="1474" w:bottom="1701" w:left="1474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2A217510-A65C-4BE4-8DFB-293310A8F19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73779378-7B32-44FB-A0E3-7818EA48A80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3" w:fontKey="{2161F164-A4D1-4D81-8F51-F785157D4D22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4" w:fontKey="{2B256C2D-FED5-45B4-BD28-6AD3DE4AEEED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5" w:fontKey="{85B6596E-9684-4B66-9C7D-C9008E9D868F}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6" w:fontKey="{4A00B670-62CD-420D-8F22-F4541F36F95D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7" w:fontKey="{04A696BA-B3AF-434E-8DCE-902DDADD7351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5D8769">
    <w:pPr>
      <w:pStyle w:val="8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54940" cy="186055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4940" cy="1860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6B1B87EA">
                          <w:pPr>
                            <w:pStyle w:val="8"/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</w:pP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</w:t>
                          </w:r>
                          <w:r>
                            <w:rPr>
                              <w:rFonts w:ascii="宋体" w:hAnsi="宋体" w:eastAsia="宋体" w:cs="仿宋_GB2312"/>
                              <w:sz w:val="24"/>
                              <w:szCs w:val="24"/>
                            </w:rPr>
                            <w:t>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1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ascii="宋体" w:hAnsi="宋体" w:eastAsia="宋体" w:cs="仿宋_GB2312"/>
                              <w:sz w:val="24"/>
                              <w:szCs w:val="24"/>
                            </w:rPr>
                            <w:t>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.65pt;width:12.2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oQIX+dEAAAADAQAADwAAAAAAAAABACAAAAAiAAAAZHJz&#10;L2Rvd25yZXYueG1sUEsBAhQAFAAAAAgAh07iQF4df4vSAQAApQMAAA4AAAAAAAAAAQAgAAAAIAEA&#10;AGRycy9lMm9Eb2MueG1sUEsFBgAAAAAGAAYAWQEAAGQ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6B1B87EA">
                    <w:pPr>
                      <w:pStyle w:val="8"/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</w:pP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</w:t>
                    </w:r>
                    <w:r>
                      <w:rPr>
                        <w:rFonts w:ascii="宋体" w:hAnsi="宋体" w:eastAsia="宋体" w:cs="仿宋_GB2312"/>
                        <w:sz w:val="24"/>
                        <w:szCs w:val="24"/>
                      </w:rPr>
                      <w:t>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begin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separate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1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end"/>
                    </w:r>
                    <w:r>
                      <w:rPr>
                        <w:rFonts w:ascii="宋体" w:hAnsi="宋体" w:eastAsia="宋体" w:cs="仿宋_GB2312"/>
                        <w:sz w:val="24"/>
                        <w:szCs w:val="24"/>
                      </w:rPr>
                      <w:t>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76FBA0">
    <w:pPr>
      <w:pStyle w:val="8"/>
      <w:framePr w:wrap="around" w:vAnchor="text" w:hAnchor="margin" w:xAlign="outside" w:y="1"/>
      <w:rPr>
        <w:rStyle w:val="16"/>
      </w:rPr>
    </w:pPr>
    <w:r>
      <w:fldChar w:fldCharType="begin"/>
    </w:r>
    <w:r>
      <w:rPr>
        <w:rStyle w:val="16"/>
      </w:rPr>
      <w:instrText xml:space="preserve">PAGE  </w:instrText>
    </w:r>
    <w:r>
      <w:fldChar w:fldCharType="end"/>
    </w:r>
  </w:p>
  <w:p w14:paraId="36A02535">
    <w:pPr>
      <w:pStyle w:val="8"/>
      <w:ind w:right="360"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FEA9A2">
    <w:pPr>
      <w:pStyle w:val="8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54940" cy="186055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4940" cy="1860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0016552">
                          <w:pPr>
                            <w:pStyle w:val="8"/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</w:pP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</w:t>
                          </w:r>
                          <w:r>
                            <w:rPr>
                              <w:rFonts w:ascii="宋体" w:hAnsi="宋体" w:eastAsia="宋体" w:cs="仿宋_GB2312"/>
                              <w:sz w:val="24"/>
                              <w:szCs w:val="24"/>
                            </w:rPr>
                            <w:t>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40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ascii="宋体" w:hAnsi="宋体" w:eastAsia="宋体" w:cs="仿宋_GB2312"/>
                              <w:sz w:val="24"/>
                              <w:szCs w:val="24"/>
                            </w:rPr>
                            <w:t>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</w:t>
                          </w:r>
                        </w:p>
                      </w:txbxContent>
                    </wps:txbx>
                    <wps:bodyPr vert="horz"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.65pt;width:12.2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oQIX+dEAAAADAQAADwAAAAAAAAABACAA&#10;AAAiAAAAZHJzL2Rvd25yZXYueG1sUEsBAhQAFAAAAAgAh07iQNZHfdfbAQAAsQMAAA4AAAAAAAAA&#10;AQAgAAAAIAEAAGRycy9lMm9Eb2MueG1sUEsFBgAAAAAGAAYAWQEAAG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0016552">
                    <w:pPr>
                      <w:pStyle w:val="8"/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</w:pP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</w:t>
                    </w:r>
                    <w:r>
                      <w:rPr>
                        <w:rFonts w:ascii="宋体" w:hAnsi="宋体" w:eastAsia="宋体" w:cs="仿宋_GB2312"/>
                        <w:sz w:val="24"/>
                        <w:szCs w:val="24"/>
                      </w:rPr>
                      <w:t>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begin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separate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40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end"/>
                    </w:r>
                    <w:r>
                      <w:rPr>
                        <w:rFonts w:ascii="宋体" w:hAnsi="宋体" w:eastAsia="宋体" w:cs="仿宋_GB2312"/>
                        <w:sz w:val="24"/>
                        <w:szCs w:val="24"/>
                      </w:rPr>
                      <w:t>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2E944C">
    <w:pPr>
      <w:pStyle w:val="8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54940" cy="186055"/>
              <wp:effectExtent l="0" t="0" r="0" b="0"/>
              <wp:wrapNone/>
              <wp:docPr id="54" name="文本框 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4940" cy="1860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3F39DA89">
                          <w:pPr>
                            <w:pStyle w:val="8"/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</w:pP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44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ascii="宋体" w:hAnsi="宋体" w:eastAsia="宋体" w:cs="仿宋_GB2312"/>
                              <w:sz w:val="24"/>
                              <w:szCs w:val="24"/>
                            </w:rPr>
                            <w:t>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</w:t>
                          </w:r>
                        </w:p>
                      </w:txbxContent>
                    </wps:txbx>
                    <wps:bodyPr vert="horz"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.65pt;width:12.2pt;mso-position-horizontal:center;mso-position-horizontal-relative:margin;mso-wrap-style:none;z-index:251663360;mso-width-relative:page;mso-height-relative:page;" filled="f" stroked="f" coordsize="21600,21600" o:gfxdata="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KECF/nRAAAAAwEAAA8AAAAAAAAAAQAg&#10;AAAAIgAAAGRycy9kb3ducmV2LnhtbFBLAQIUABQAAAAIAIdO4kAx4lYi3AEAALMDAAAOAAAAAAAA&#10;AAEAIAAAACABAABkcnMvZTJvRG9jLnhtbFBLBQYAAAAABgAGAFkBAABu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3F39DA89">
                    <w:pPr>
                      <w:pStyle w:val="8"/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</w:pP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begin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separate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44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end"/>
                    </w:r>
                    <w:r>
                      <w:rPr>
                        <w:rFonts w:ascii="宋体" w:hAnsi="宋体" w:eastAsia="宋体" w:cs="仿宋_GB2312"/>
                        <w:sz w:val="24"/>
                        <w:szCs w:val="24"/>
                      </w:rPr>
                      <w:t>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9B2B32">
    <w:pPr>
      <w:pStyle w:val="8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54940" cy="186055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4940" cy="1860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32703ECF">
                          <w:pPr>
                            <w:pStyle w:val="8"/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</w:pP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</w:t>
                          </w:r>
                          <w:r>
                            <w:rPr>
                              <w:rFonts w:ascii="宋体" w:hAnsi="宋体" w:eastAsia="宋体" w:cs="仿宋_GB2312"/>
                              <w:sz w:val="24"/>
                              <w:szCs w:val="24"/>
                            </w:rPr>
                            <w:t>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48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ascii="宋体" w:hAnsi="宋体" w:eastAsia="宋体" w:cs="仿宋_GB2312"/>
                              <w:sz w:val="24"/>
                              <w:szCs w:val="24"/>
                            </w:rPr>
                            <w:t>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</w:t>
                          </w:r>
                        </w:p>
                      </w:txbxContent>
                    </wps:txbx>
                    <wps:bodyPr vert="horz"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.65pt;width:12.2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KECF/nRAAAAAwEAAA8AAAAAAAAAAQAg&#10;AAAAIgAAAGRycy9kb3ducmV2LnhtbFBLAQIUABQAAAAIAIdO4kAN6jhr3AEAALMDAAAOAAAAAAAA&#10;AAEAIAAAACABAABkcnMvZTJvRG9jLnhtbFBLBQYAAAAABgAGAFkBAABu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32703ECF">
                    <w:pPr>
                      <w:pStyle w:val="8"/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</w:pP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</w:t>
                    </w:r>
                    <w:r>
                      <w:rPr>
                        <w:rFonts w:ascii="宋体" w:hAnsi="宋体" w:eastAsia="宋体" w:cs="仿宋_GB2312"/>
                        <w:sz w:val="24"/>
                        <w:szCs w:val="24"/>
                      </w:rPr>
                      <w:t>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begin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separate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48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end"/>
                    </w:r>
                    <w:r>
                      <w:rPr>
                        <w:rFonts w:ascii="宋体" w:hAnsi="宋体" w:eastAsia="宋体" w:cs="仿宋_GB2312"/>
                        <w:sz w:val="24"/>
                        <w:szCs w:val="24"/>
                      </w:rPr>
                      <w:t>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D3D345">
    <w:pPr>
      <w:pStyle w:val="8"/>
    </w:pP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54940" cy="186055"/>
              <wp:effectExtent l="0" t="0" r="0" b="0"/>
              <wp:wrapNone/>
              <wp:docPr id="53" name="文本框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4940" cy="1860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19C03AD1">
                          <w:pPr>
                            <w:pStyle w:val="8"/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</w:pP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</w:t>
                          </w:r>
                          <w:r>
                            <w:rPr>
                              <w:rFonts w:ascii="宋体" w:hAnsi="宋体" w:eastAsia="宋体" w:cs="仿宋_GB2312"/>
                              <w:sz w:val="24"/>
                              <w:szCs w:val="24"/>
                            </w:rPr>
                            <w:t>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30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ascii="宋体" w:hAnsi="宋体" w:eastAsia="宋体" w:cs="仿宋_GB2312"/>
                              <w:sz w:val="24"/>
                              <w:szCs w:val="24"/>
                            </w:rPr>
                            <w:t>　</w:t>
                          </w:r>
                          <w:r>
                            <w:rPr>
                              <w:rFonts w:ascii="宋体" w:hAnsi="宋体" w:eastAsia="宋体" w:cs="仿宋_GB2312"/>
                              <w:sz w:val="28"/>
                              <w:szCs w:val="24"/>
                            </w:rPr>
                            <w:t>—</w:t>
                          </w:r>
                        </w:p>
                      </w:txbxContent>
                    </wps:txbx>
                    <wps:bodyPr vert="horz"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.65pt;width:12.2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KECF/nRAAAAAwEAAA8AAAAAAAAAAQAg&#10;AAAAIgAAAGRycy9kb3ducmV2LnhtbFBLAQIUABQAAAAIAIdO4kDLh00p3AEAALMDAAAOAAAAAAAA&#10;AAEAIAAAACABAABkcnMvZTJvRG9jLnhtbFBLBQYAAAAABgAGAFkBAABu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19C03AD1">
                    <w:pPr>
                      <w:pStyle w:val="8"/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</w:pP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</w:t>
                    </w:r>
                    <w:r>
                      <w:rPr>
                        <w:rFonts w:ascii="宋体" w:hAnsi="宋体" w:eastAsia="宋体" w:cs="仿宋_GB2312"/>
                        <w:sz w:val="24"/>
                        <w:szCs w:val="24"/>
                      </w:rPr>
                      <w:t>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begin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separate"/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30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fldChar w:fldCharType="end"/>
                    </w:r>
                    <w:r>
                      <w:rPr>
                        <w:rFonts w:ascii="宋体" w:hAnsi="宋体" w:eastAsia="宋体" w:cs="仿宋_GB2312"/>
                        <w:sz w:val="24"/>
                        <w:szCs w:val="24"/>
                      </w:rPr>
                      <w:t>　</w:t>
                    </w:r>
                    <w:r>
                      <w:rPr>
                        <w:rFonts w:ascii="宋体" w:hAnsi="宋体" w:eastAsia="宋体" w:cs="仿宋_GB2312"/>
                        <w:sz w:val="28"/>
                        <w:szCs w:val="24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362B2B">
    <w:pPr>
      <w:pStyle w:val="8"/>
      <w:jc w:val="left"/>
      <w:rPr>
        <w:rFonts w:hint="eastAsia" w:ascii="仿宋_GB2312" w:hAnsi="仿宋_GB2312" w:eastAsia="仿宋_GB2312" w:cs="仿宋_GB2312"/>
        <w:sz w:val="24"/>
        <w:szCs w:val="24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5" name="文本框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8C59B0">
                          <w:pPr>
                            <w:pStyle w:val="8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—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28"/>
                            </w:rPr>
                            <w:t>　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2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28"/>
                            </w:rPr>
                            <w:t>　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J74X8zAgAAYw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PJ74X8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78C59B0">
                    <w:pPr>
                      <w:pStyle w:val="8"/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—</w:t>
                    </w:r>
                    <w:r>
                      <w:rPr>
                        <w:rFonts w:hint="eastAsia" w:ascii="宋体" w:hAnsi="宋体" w:eastAsia="宋体" w:cs="宋体"/>
                        <w:sz w:val="24"/>
                        <w:szCs w:val="28"/>
                      </w:rPr>
                      <w:t>　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2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eastAsia" w:ascii="宋体" w:hAnsi="宋体" w:eastAsia="宋体" w:cs="宋体"/>
                        <w:sz w:val="24"/>
                        <w:szCs w:val="28"/>
                      </w:rPr>
                      <w:t>　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AF3821">
    <w:pPr>
      <w:pStyle w:val="8"/>
      <w:jc w:val="left"/>
      <w:rPr>
        <w:rFonts w:hint="eastAsia" w:ascii="仿宋_GB2312" w:hAnsi="仿宋_GB2312" w:eastAsia="仿宋_GB2312" w:cs="仿宋_GB2312"/>
        <w:sz w:val="24"/>
        <w:szCs w:val="24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7" name="文本框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C805F9C">
                          <w:pPr>
                            <w:pStyle w:val="8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—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28"/>
                            </w:rPr>
                            <w:t>　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3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28"/>
                            </w:rPr>
                            <w:t>　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540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ctv3szAgAAYwQAAA4AAABkcnMvZTJvRG9jLnhtbK1UzY7TMBC+I/EO&#10;lu80adEu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Dctv3s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C805F9C">
                    <w:pPr>
                      <w:pStyle w:val="8"/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—</w:t>
                    </w:r>
                    <w:r>
                      <w:rPr>
                        <w:rFonts w:hint="eastAsia" w:ascii="宋体" w:hAnsi="宋体" w:eastAsia="宋体" w:cs="宋体"/>
                        <w:sz w:val="24"/>
                        <w:szCs w:val="28"/>
                      </w:rPr>
                      <w:t>　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3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eastAsia" w:ascii="宋体" w:hAnsi="宋体" w:eastAsia="宋体" w:cs="宋体"/>
                        <w:sz w:val="24"/>
                        <w:szCs w:val="28"/>
                      </w:rPr>
                      <w:t>　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dit="readOnly"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2ZiMjEwNzg4YmIwYmNhN2RkMzRkMDNjNjU3MmE0M2MifQ=="/>
    <w:docVar w:name="KGWebUrl" w:val="https://coa.lcu.edu.cn/seeyon/officeservlet"/>
    <w:docVar w:name="KSO_WPS_MARK_KEY" w:val="3b164ea3-78f3-4b30-b0cd-d952e5c41db5"/>
  </w:docVars>
  <w:rsids>
    <w:rsidRoot w:val="00CD4690"/>
    <w:rsid w:val="0000187A"/>
    <w:rsid w:val="000047BA"/>
    <w:rsid w:val="00006159"/>
    <w:rsid w:val="00007E48"/>
    <w:rsid w:val="0001213F"/>
    <w:rsid w:val="00014069"/>
    <w:rsid w:val="000160DF"/>
    <w:rsid w:val="00016974"/>
    <w:rsid w:val="00022B8E"/>
    <w:rsid w:val="00033C39"/>
    <w:rsid w:val="000344BC"/>
    <w:rsid w:val="00036D93"/>
    <w:rsid w:val="00037AF4"/>
    <w:rsid w:val="0004246D"/>
    <w:rsid w:val="00043047"/>
    <w:rsid w:val="0004351F"/>
    <w:rsid w:val="0004401C"/>
    <w:rsid w:val="000455A7"/>
    <w:rsid w:val="00047910"/>
    <w:rsid w:val="00070579"/>
    <w:rsid w:val="0007161F"/>
    <w:rsid w:val="00072017"/>
    <w:rsid w:val="00081A56"/>
    <w:rsid w:val="00082AD9"/>
    <w:rsid w:val="0009064C"/>
    <w:rsid w:val="0009084B"/>
    <w:rsid w:val="0009430A"/>
    <w:rsid w:val="000A2E7B"/>
    <w:rsid w:val="000B0174"/>
    <w:rsid w:val="000B7E0B"/>
    <w:rsid w:val="000B7FB7"/>
    <w:rsid w:val="000C6BF7"/>
    <w:rsid w:val="000D0215"/>
    <w:rsid w:val="000D07DC"/>
    <w:rsid w:val="000D393C"/>
    <w:rsid w:val="000E4569"/>
    <w:rsid w:val="000E5649"/>
    <w:rsid w:val="000F0365"/>
    <w:rsid w:val="000F3F51"/>
    <w:rsid w:val="000F5F71"/>
    <w:rsid w:val="00100A66"/>
    <w:rsid w:val="00100FAB"/>
    <w:rsid w:val="00104073"/>
    <w:rsid w:val="00123093"/>
    <w:rsid w:val="001230DE"/>
    <w:rsid w:val="00124A52"/>
    <w:rsid w:val="00124ACC"/>
    <w:rsid w:val="00127A13"/>
    <w:rsid w:val="00136A47"/>
    <w:rsid w:val="0013737A"/>
    <w:rsid w:val="00143301"/>
    <w:rsid w:val="0014541B"/>
    <w:rsid w:val="001519AF"/>
    <w:rsid w:val="00152D25"/>
    <w:rsid w:val="0015310A"/>
    <w:rsid w:val="001533EE"/>
    <w:rsid w:val="001618BF"/>
    <w:rsid w:val="00163418"/>
    <w:rsid w:val="00166FE1"/>
    <w:rsid w:val="00170C7F"/>
    <w:rsid w:val="00184B14"/>
    <w:rsid w:val="00187219"/>
    <w:rsid w:val="0018764A"/>
    <w:rsid w:val="0019205F"/>
    <w:rsid w:val="001A2FC8"/>
    <w:rsid w:val="001A55A8"/>
    <w:rsid w:val="001A7945"/>
    <w:rsid w:val="001B73F2"/>
    <w:rsid w:val="001C2573"/>
    <w:rsid w:val="001C279D"/>
    <w:rsid w:val="001D0463"/>
    <w:rsid w:val="001D0670"/>
    <w:rsid w:val="001D335D"/>
    <w:rsid w:val="001D3D09"/>
    <w:rsid w:val="001D5F5B"/>
    <w:rsid w:val="001F7358"/>
    <w:rsid w:val="00204B26"/>
    <w:rsid w:val="0020662D"/>
    <w:rsid w:val="002138E6"/>
    <w:rsid w:val="002168C7"/>
    <w:rsid w:val="00226586"/>
    <w:rsid w:val="00227FFC"/>
    <w:rsid w:val="00231AFD"/>
    <w:rsid w:val="00233495"/>
    <w:rsid w:val="002341DA"/>
    <w:rsid w:val="00235C34"/>
    <w:rsid w:val="00241966"/>
    <w:rsid w:val="00244D39"/>
    <w:rsid w:val="00245CE3"/>
    <w:rsid w:val="00256A8F"/>
    <w:rsid w:val="002573A3"/>
    <w:rsid w:val="002636EA"/>
    <w:rsid w:val="002652AE"/>
    <w:rsid w:val="00271697"/>
    <w:rsid w:val="00274D56"/>
    <w:rsid w:val="00282E51"/>
    <w:rsid w:val="002925F4"/>
    <w:rsid w:val="00294D63"/>
    <w:rsid w:val="002A1B07"/>
    <w:rsid w:val="002A250F"/>
    <w:rsid w:val="002A5911"/>
    <w:rsid w:val="002A5E54"/>
    <w:rsid w:val="002A661F"/>
    <w:rsid w:val="002C4AE5"/>
    <w:rsid w:val="002D4028"/>
    <w:rsid w:val="002D7295"/>
    <w:rsid w:val="002E19BB"/>
    <w:rsid w:val="002F4B23"/>
    <w:rsid w:val="002F5923"/>
    <w:rsid w:val="00305820"/>
    <w:rsid w:val="0031152B"/>
    <w:rsid w:val="0031210D"/>
    <w:rsid w:val="00313A7D"/>
    <w:rsid w:val="00313C2C"/>
    <w:rsid w:val="00317CDE"/>
    <w:rsid w:val="0032511B"/>
    <w:rsid w:val="00341723"/>
    <w:rsid w:val="00343EC0"/>
    <w:rsid w:val="0034600E"/>
    <w:rsid w:val="00347186"/>
    <w:rsid w:val="0035211D"/>
    <w:rsid w:val="00352900"/>
    <w:rsid w:val="00352F8B"/>
    <w:rsid w:val="00355025"/>
    <w:rsid w:val="00364D01"/>
    <w:rsid w:val="003815C1"/>
    <w:rsid w:val="003831E9"/>
    <w:rsid w:val="00384C3E"/>
    <w:rsid w:val="00396FA5"/>
    <w:rsid w:val="00396FC8"/>
    <w:rsid w:val="003A578B"/>
    <w:rsid w:val="003B0EFA"/>
    <w:rsid w:val="003B14BB"/>
    <w:rsid w:val="003B3AB8"/>
    <w:rsid w:val="003B55C6"/>
    <w:rsid w:val="003B793A"/>
    <w:rsid w:val="003C014D"/>
    <w:rsid w:val="003C2523"/>
    <w:rsid w:val="003C770A"/>
    <w:rsid w:val="003D1CE2"/>
    <w:rsid w:val="003D2463"/>
    <w:rsid w:val="003D5BD9"/>
    <w:rsid w:val="003D7329"/>
    <w:rsid w:val="003E2279"/>
    <w:rsid w:val="003E6791"/>
    <w:rsid w:val="0040304D"/>
    <w:rsid w:val="00405291"/>
    <w:rsid w:val="004076DD"/>
    <w:rsid w:val="004111BF"/>
    <w:rsid w:val="00411964"/>
    <w:rsid w:val="00413B29"/>
    <w:rsid w:val="00414F0D"/>
    <w:rsid w:val="00422C70"/>
    <w:rsid w:val="0042390F"/>
    <w:rsid w:val="004248AF"/>
    <w:rsid w:val="00426732"/>
    <w:rsid w:val="00427720"/>
    <w:rsid w:val="00432B68"/>
    <w:rsid w:val="004353E1"/>
    <w:rsid w:val="00436DE3"/>
    <w:rsid w:val="0044010A"/>
    <w:rsid w:val="004437BC"/>
    <w:rsid w:val="00443FEA"/>
    <w:rsid w:val="00446BCD"/>
    <w:rsid w:val="00447CF6"/>
    <w:rsid w:val="004511F6"/>
    <w:rsid w:val="00453F57"/>
    <w:rsid w:val="00457A60"/>
    <w:rsid w:val="00461446"/>
    <w:rsid w:val="00461D6B"/>
    <w:rsid w:val="00462744"/>
    <w:rsid w:val="00462F84"/>
    <w:rsid w:val="0047009B"/>
    <w:rsid w:val="00472398"/>
    <w:rsid w:val="00477AD1"/>
    <w:rsid w:val="00480242"/>
    <w:rsid w:val="00483973"/>
    <w:rsid w:val="004916FB"/>
    <w:rsid w:val="004918D1"/>
    <w:rsid w:val="00492716"/>
    <w:rsid w:val="00495F9F"/>
    <w:rsid w:val="00497B4B"/>
    <w:rsid w:val="004A5CB5"/>
    <w:rsid w:val="004B4014"/>
    <w:rsid w:val="004C109B"/>
    <w:rsid w:val="004C5E9E"/>
    <w:rsid w:val="004C60B7"/>
    <w:rsid w:val="004D27AB"/>
    <w:rsid w:val="004D3F05"/>
    <w:rsid w:val="00500967"/>
    <w:rsid w:val="00502843"/>
    <w:rsid w:val="005063A3"/>
    <w:rsid w:val="00520761"/>
    <w:rsid w:val="00523250"/>
    <w:rsid w:val="005276D2"/>
    <w:rsid w:val="00527FFA"/>
    <w:rsid w:val="00535AD9"/>
    <w:rsid w:val="005419AB"/>
    <w:rsid w:val="00547059"/>
    <w:rsid w:val="00550BA5"/>
    <w:rsid w:val="00553B48"/>
    <w:rsid w:val="00553B65"/>
    <w:rsid w:val="00557F7B"/>
    <w:rsid w:val="00571725"/>
    <w:rsid w:val="00574735"/>
    <w:rsid w:val="00574F3A"/>
    <w:rsid w:val="00575536"/>
    <w:rsid w:val="00580246"/>
    <w:rsid w:val="0058046C"/>
    <w:rsid w:val="00587270"/>
    <w:rsid w:val="00587D74"/>
    <w:rsid w:val="0059151C"/>
    <w:rsid w:val="0059165E"/>
    <w:rsid w:val="005951A6"/>
    <w:rsid w:val="005C15EF"/>
    <w:rsid w:val="005C1850"/>
    <w:rsid w:val="005C3486"/>
    <w:rsid w:val="005C5689"/>
    <w:rsid w:val="005C5C27"/>
    <w:rsid w:val="005D042B"/>
    <w:rsid w:val="005E20D5"/>
    <w:rsid w:val="005E4785"/>
    <w:rsid w:val="005E72DB"/>
    <w:rsid w:val="005E73C4"/>
    <w:rsid w:val="005E7459"/>
    <w:rsid w:val="005E78A7"/>
    <w:rsid w:val="005F1782"/>
    <w:rsid w:val="005F706F"/>
    <w:rsid w:val="006013BE"/>
    <w:rsid w:val="00612B3E"/>
    <w:rsid w:val="00613D52"/>
    <w:rsid w:val="00613F41"/>
    <w:rsid w:val="006212A9"/>
    <w:rsid w:val="00624E9D"/>
    <w:rsid w:val="0062648E"/>
    <w:rsid w:val="00626D4E"/>
    <w:rsid w:val="00632FEB"/>
    <w:rsid w:val="00634465"/>
    <w:rsid w:val="00644EE5"/>
    <w:rsid w:val="00645BA6"/>
    <w:rsid w:val="00653305"/>
    <w:rsid w:val="00657AE4"/>
    <w:rsid w:val="006600B3"/>
    <w:rsid w:val="00661CC4"/>
    <w:rsid w:val="00666692"/>
    <w:rsid w:val="00667BFE"/>
    <w:rsid w:val="00677684"/>
    <w:rsid w:val="00684515"/>
    <w:rsid w:val="006845D1"/>
    <w:rsid w:val="00684F3A"/>
    <w:rsid w:val="00687813"/>
    <w:rsid w:val="00687EC8"/>
    <w:rsid w:val="00695E8F"/>
    <w:rsid w:val="0069702F"/>
    <w:rsid w:val="0069755E"/>
    <w:rsid w:val="006A7D37"/>
    <w:rsid w:val="006B2F60"/>
    <w:rsid w:val="006B4162"/>
    <w:rsid w:val="006B4A4C"/>
    <w:rsid w:val="006C05EC"/>
    <w:rsid w:val="006C211D"/>
    <w:rsid w:val="006C28B8"/>
    <w:rsid w:val="006C33EE"/>
    <w:rsid w:val="006C5240"/>
    <w:rsid w:val="006C60C3"/>
    <w:rsid w:val="006D184B"/>
    <w:rsid w:val="006D2A77"/>
    <w:rsid w:val="006D409D"/>
    <w:rsid w:val="006D6C7D"/>
    <w:rsid w:val="006E0E36"/>
    <w:rsid w:val="006E100C"/>
    <w:rsid w:val="006E5DA7"/>
    <w:rsid w:val="006E6CDE"/>
    <w:rsid w:val="006E7921"/>
    <w:rsid w:val="006F2B1C"/>
    <w:rsid w:val="0070344D"/>
    <w:rsid w:val="00703906"/>
    <w:rsid w:val="00706732"/>
    <w:rsid w:val="007112FE"/>
    <w:rsid w:val="00715E44"/>
    <w:rsid w:val="00721E56"/>
    <w:rsid w:val="00722F02"/>
    <w:rsid w:val="007247F9"/>
    <w:rsid w:val="00727C67"/>
    <w:rsid w:val="0073777D"/>
    <w:rsid w:val="00741445"/>
    <w:rsid w:val="00744F7D"/>
    <w:rsid w:val="00746668"/>
    <w:rsid w:val="0075314A"/>
    <w:rsid w:val="00753CEB"/>
    <w:rsid w:val="00760109"/>
    <w:rsid w:val="00760864"/>
    <w:rsid w:val="007665BC"/>
    <w:rsid w:val="00771AFF"/>
    <w:rsid w:val="007736BF"/>
    <w:rsid w:val="00776D83"/>
    <w:rsid w:val="00777AFD"/>
    <w:rsid w:val="007815DD"/>
    <w:rsid w:val="00786A40"/>
    <w:rsid w:val="00786C78"/>
    <w:rsid w:val="007A533A"/>
    <w:rsid w:val="007B4091"/>
    <w:rsid w:val="007B587F"/>
    <w:rsid w:val="007C04F2"/>
    <w:rsid w:val="007C0F2D"/>
    <w:rsid w:val="007C6950"/>
    <w:rsid w:val="007C6B93"/>
    <w:rsid w:val="007D124C"/>
    <w:rsid w:val="007D6C9D"/>
    <w:rsid w:val="007F0863"/>
    <w:rsid w:val="007F6FAD"/>
    <w:rsid w:val="008015CB"/>
    <w:rsid w:val="008102CA"/>
    <w:rsid w:val="00822A56"/>
    <w:rsid w:val="008232B8"/>
    <w:rsid w:val="00827E39"/>
    <w:rsid w:val="00830BA3"/>
    <w:rsid w:val="00834105"/>
    <w:rsid w:val="00834AF5"/>
    <w:rsid w:val="00835980"/>
    <w:rsid w:val="0083711E"/>
    <w:rsid w:val="00852E2E"/>
    <w:rsid w:val="00856348"/>
    <w:rsid w:val="008605CC"/>
    <w:rsid w:val="00861D84"/>
    <w:rsid w:val="00862D29"/>
    <w:rsid w:val="00864920"/>
    <w:rsid w:val="008654B8"/>
    <w:rsid w:val="00870B99"/>
    <w:rsid w:val="008726FB"/>
    <w:rsid w:val="00873FF8"/>
    <w:rsid w:val="00885675"/>
    <w:rsid w:val="008948BD"/>
    <w:rsid w:val="00896A0A"/>
    <w:rsid w:val="008A16A4"/>
    <w:rsid w:val="008A2E74"/>
    <w:rsid w:val="008B0C17"/>
    <w:rsid w:val="008B45D9"/>
    <w:rsid w:val="008C3785"/>
    <w:rsid w:val="008C5642"/>
    <w:rsid w:val="008C6F1D"/>
    <w:rsid w:val="008D1138"/>
    <w:rsid w:val="008D147C"/>
    <w:rsid w:val="008D4464"/>
    <w:rsid w:val="008E250F"/>
    <w:rsid w:val="008E5EC4"/>
    <w:rsid w:val="008E5F5C"/>
    <w:rsid w:val="008F1F6C"/>
    <w:rsid w:val="008F4C0E"/>
    <w:rsid w:val="008F76EC"/>
    <w:rsid w:val="008F7808"/>
    <w:rsid w:val="00901EEF"/>
    <w:rsid w:val="00904D69"/>
    <w:rsid w:val="009050C8"/>
    <w:rsid w:val="0091208E"/>
    <w:rsid w:val="0091227D"/>
    <w:rsid w:val="00913AA8"/>
    <w:rsid w:val="00922C2D"/>
    <w:rsid w:val="00923499"/>
    <w:rsid w:val="00924741"/>
    <w:rsid w:val="00926087"/>
    <w:rsid w:val="00934856"/>
    <w:rsid w:val="00942AB4"/>
    <w:rsid w:val="00944649"/>
    <w:rsid w:val="00953259"/>
    <w:rsid w:val="0095659F"/>
    <w:rsid w:val="00957D2A"/>
    <w:rsid w:val="00963793"/>
    <w:rsid w:val="00982320"/>
    <w:rsid w:val="00985863"/>
    <w:rsid w:val="009910D6"/>
    <w:rsid w:val="00992EB1"/>
    <w:rsid w:val="009978E2"/>
    <w:rsid w:val="009A16FD"/>
    <w:rsid w:val="009A17CD"/>
    <w:rsid w:val="009A245D"/>
    <w:rsid w:val="009A2FDC"/>
    <w:rsid w:val="009A36E3"/>
    <w:rsid w:val="009A39AC"/>
    <w:rsid w:val="009A5740"/>
    <w:rsid w:val="009A70D7"/>
    <w:rsid w:val="009B3797"/>
    <w:rsid w:val="009B4E2F"/>
    <w:rsid w:val="009B5A26"/>
    <w:rsid w:val="009B7AAA"/>
    <w:rsid w:val="009C6D13"/>
    <w:rsid w:val="009C7BEB"/>
    <w:rsid w:val="009D4011"/>
    <w:rsid w:val="009E281D"/>
    <w:rsid w:val="009F103B"/>
    <w:rsid w:val="009F6BF4"/>
    <w:rsid w:val="00A01B1C"/>
    <w:rsid w:val="00A11E55"/>
    <w:rsid w:val="00A148D2"/>
    <w:rsid w:val="00A15E52"/>
    <w:rsid w:val="00A24E13"/>
    <w:rsid w:val="00A24ECA"/>
    <w:rsid w:val="00A26D58"/>
    <w:rsid w:val="00A3441D"/>
    <w:rsid w:val="00A36334"/>
    <w:rsid w:val="00A40B0A"/>
    <w:rsid w:val="00A4763B"/>
    <w:rsid w:val="00A569B4"/>
    <w:rsid w:val="00A64BD7"/>
    <w:rsid w:val="00A67BB0"/>
    <w:rsid w:val="00A713BE"/>
    <w:rsid w:val="00A73535"/>
    <w:rsid w:val="00A8322C"/>
    <w:rsid w:val="00A92C82"/>
    <w:rsid w:val="00A937A8"/>
    <w:rsid w:val="00AA3374"/>
    <w:rsid w:val="00AB1CFA"/>
    <w:rsid w:val="00AB24BD"/>
    <w:rsid w:val="00AB32D8"/>
    <w:rsid w:val="00AB507C"/>
    <w:rsid w:val="00AC04EB"/>
    <w:rsid w:val="00AC0D94"/>
    <w:rsid w:val="00AD4271"/>
    <w:rsid w:val="00AD455B"/>
    <w:rsid w:val="00AD7BC0"/>
    <w:rsid w:val="00AE05A1"/>
    <w:rsid w:val="00AE2E15"/>
    <w:rsid w:val="00AE556A"/>
    <w:rsid w:val="00AE56B2"/>
    <w:rsid w:val="00AE6563"/>
    <w:rsid w:val="00AF03AA"/>
    <w:rsid w:val="00AF4A3A"/>
    <w:rsid w:val="00AF5756"/>
    <w:rsid w:val="00AF7DB4"/>
    <w:rsid w:val="00B05145"/>
    <w:rsid w:val="00B05B9D"/>
    <w:rsid w:val="00B15F17"/>
    <w:rsid w:val="00B16046"/>
    <w:rsid w:val="00B17AD4"/>
    <w:rsid w:val="00B35C5D"/>
    <w:rsid w:val="00B3705A"/>
    <w:rsid w:val="00B37F0C"/>
    <w:rsid w:val="00B4415E"/>
    <w:rsid w:val="00B458D4"/>
    <w:rsid w:val="00B510CA"/>
    <w:rsid w:val="00B53229"/>
    <w:rsid w:val="00B53361"/>
    <w:rsid w:val="00B535F4"/>
    <w:rsid w:val="00B56AF6"/>
    <w:rsid w:val="00B56E62"/>
    <w:rsid w:val="00B61249"/>
    <w:rsid w:val="00B626AE"/>
    <w:rsid w:val="00B631A7"/>
    <w:rsid w:val="00B72371"/>
    <w:rsid w:val="00B72744"/>
    <w:rsid w:val="00B7335A"/>
    <w:rsid w:val="00B815C5"/>
    <w:rsid w:val="00B8618F"/>
    <w:rsid w:val="00B91C64"/>
    <w:rsid w:val="00BA4B45"/>
    <w:rsid w:val="00BA627D"/>
    <w:rsid w:val="00BA6941"/>
    <w:rsid w:val="00BB1833"/>
    <w:rsid w:val="00BB6CDA"/>
    <w:rsid w:val="00BC049A"/>
    <w:rsid w:val="00BC211C"/>
    <w:rsid w:val="00BD0DF3"/>
    <w:rsid w:val="00BD1D06"/>
    <w:rsid w:val="00BD57ED"/>
    <w:rsid w:val="00BD659B"/>
    <w:rsid w:val="00BE32EF"/>
    <w:rsid w:val="00BE37B7"/>
    <w:rsid w:val="00BE6453"/>
    <w:rsid w:val="00BE70A9"/>
    <w:rsid w:val="00BE7640"/>
    <w:rsid w:val="00BE78CB"/>
    <w:rsid w:val="00BF08F1"/>
    <w:rsid w:val="00BF42F1"/>
    <w:rsid w:val="00C00B75"/>
    <w:rsid w:val="00C052A3"/>
    <w:rsid w:val="00C069B7"/>
    <w:rsid w:val="00C10DED"/>
    <w:rsid w:val="00C147E6"/>
    <w:rsid w:val="00C17EEE"/>
    <w:rsid w:val="00C23614"/>
    <w:rsid w:val="00C23E86"/>
    <w:rsid w:val="00C274C1"/>
    <w:rsid w:val="00C27A2D"/>
    <w:rsid w:val="00C301E7"/>
    <w:rsid w:val="00C36781"/>
    <w:rsid w:val="00C53127"/>
    <w:rsid w:val="00C533F5"/>
    <w:rsid w:val="00C62C99"/>
    <w:rsid w:val="00C65807"/>
    <w:rsid w:val="00C716FE"/>
    <w:rsid w:val="00C760AA"/>
    <w:rsid w:val="00C854C8"/>
    <w:rsid w:val="00C934A9"/>
    <w:rsid w:val="00C93A7D"/>
    <w:rsid w:val="00C95D7F"/>
    <w:rsid w:val="00C95E0F"/>
    <w:rsid w:val="00CA6808"/>
    <w:rsid w:val="00CA68F4"/>
    <w:rsid w:val="00CB2717"/>
    <w:rsid w:val="00CB4AE5"/>
    <w:rsid w:val="00CB77D2"/>
    <w:rsid w:val="00CC0F96"/>
    <w:rsid w:val="00CC2492"/>
    <w:rsid w:val="00CC570E"/>
    <w:rsid w:val="00CC57BA"/>
    <w:rsid w:val="00CD3D3E"/>
    <w:rsid w:val="00CD4690"/>
    <w:rsid w:val="00CE0D30"/>
    <w:rsid w:val="00CE2330"/>
    <w:rsid w:val="00CE45B8"/>
    <w:rsid w:val="00CF13F0"/>
    <w:rsid w:val="00CF2628"/>
    <w:rsid w:val="00D00BC9"/>
    <w:rsid w:val="00D054B8"/>
    <w:rsid w:val="00D1618C"/>
    <w:rsid w:val="00D203B3"/>
    <w:rsid w:val="00D21693"/>
    <w:rsid w:val="00D275AB"/>
    <w:rsid w:val="00D34EB3"/>
    <w:rsid w:val="00D40879"/>
    <w:rsid w:val="00D4153C"/>
    <w:rsid w:val="00D450FA"/>
    <w:rsid w:val="00D455A2"/>
    <w:rsid w:val="00D50E34"/>
    <w:rsid w:val="00D53A84"/>
    <w:rsid w:val="00D5627D"/>
    <w:rsid w:val="00D562F6"/>
    <w:rsid w:val="00D56E1D"/>
    <w:rsid w:val="00D61F87"/>
    <w:rsid w:val="00D71D0F"/>
    <w:rsid w:val="00D77C0C"/>
    <w:rsid w:val="00D81138"/>
    <w:rsid w:val="00D91185"/>
    <w:rsid w:val="00D95AA3"/>
    <w:rsid w:val="00D97689"/>
    <w:rsid w:val="00DA08CF"/>
    <w:rsid w:val="00DA1023"/>
    <w:rsid w:val="00DA6D15"/>
    <w:rsid w:val="00DB13C4"/>
    <w:rsid w:val="00DB3592"/>
    <w:rsid w:val="00DC051D"/>
    <w:rsid w:val="00DC4568"/>
    <w:rsid w:val="00DC5D97"/>
    <w:rsid w:val="00DC67E1"/>
    <w:rsid w:val="00DD46FC"/>
    <w:rsid w:val="00DE513B"/>
    <w:rsid w:val="00DE718C"/>
    <w:rsid w:val="00DF0695"/>
    <w:rsid w:val="00DF4E57"/>
    <w:rsid w:val="00DF5322"/>
    <w:rsid w:val="00DF778D"/>
    <w:rsid w:val="00E00F8D"/>
    <w:rsid w:val="00E00F94"/>
    <w:rsid w:val="00E019F9"/>
    <w:rsid w:val="00E04601"/>
    <w:rsid w:val="00E10D7E"/>
    <w:rsid w:val="00E147BF"/>
    <w:rsid w:val="00E15828"/>
    <w:rsid w:val="00E17577"/>
    <w:rsid w:val="00E235A3"/>
    <w:rsid w:val="00E24002"/>
    <w:rsid w:val="00E369BD"/>
    <w:rsid w:val="00E45AF9"/>
    <w:rsid w:val="00E5105F"/>
    <w:rsid w:val="00E53E74"/>
    <w:rsid w:val="00E64E15"/>
    <w:rsid w:val="00E673E6"/>
    <w:rsid w:val="00E726C6"/>
    <w:rsid w:val="00E7339B"/>
    <w:rsid w:val="00E74509"/>
    <w:rsid w:val="00E7539C"/>
    <w:rsid w:val="00E75959"/>
    <w:rsid w:val="00E75F42"/>
    <w:rsid w:val="00E777AD"/>
    <w:rsid w:val="00E814CD"/>
    <w:rsid w:val="00E84959"/>
    <w:rsid w:val="00E9287B"/>
    <w:rsid w:val="00E94103"/>
    <w:rsid w:val="00E9415A"/>
    <w:rsid w:val="00E9528B"/>
    <w:rsid w:val="00EA062B"/>
    <w:rsid w:val="00EA5516"/>
    <w:rsid w:val="00EC3BE1"/>
    <w:rsid w:val="00EE3300"/>
    <w:rsid w:val="00EF4D7C"/>
    <w:rsid w:val="00EF581E"/>
    <w:rsid w:val="00EF6541"/>
    <w:rsid w:val="00EF7179"/>
    <w:rsid w:val="00F0265F"/>
    <w:rsid w:val="00F0547B"/>
    <w:rsid w:val="00F05F41"/>
    <w:rsid w:val="00F070DC"/>
    <w:rsid w:val="00F10174"/>
    <w:rsid w:val="00F134A6"/>
    <w:rsid w:val="00F13B68"/>
    <w:rsid w:val="00F14612"/>
    <w:rsid w:val="00F14C64"/>
    <w:rsid w:val="00F14EA6"/>
    <w:rsid w:val="00F216A3"/>
    <w:rsid w:val="00F255E9"/>
    <w:rsid w:val="00F2612C"/>
    <w:rsid w:val="00F26A25"/>
    <w:rsid w:val="00F3566B"/>
    <w:rsid w:val="00F3596A"/>
    <w:rsid w:val="00F45170"/>
    <w:rsid w:val="00F47288"/>
    <w:rsid w:val="00F53512"/>
    <w:rsid w:val="00F5430A"/>
    <w:rsid w:val="00F57070"/>
    <w:rsid w:val="00F62A9B"/>
    <w:rsid w:val="00F634F6"/>
    <w:rsid w:val="00F7455A"/>
    <w:rsid w:val="00F75146"/>
    <w:rsid w:val="00F7681F"/>
    <w:rsid w:val="00F85280"/>
    <w:rsid w:val="00F96A34"/>
    <w:rsid w:val="00FA25E3"/>
    <w:rsid w:val="00FA2CED"/>
    <w:rsid w:val="00FA3ED8"/>
    <w:rsid w:val="00FA4F54"/>
    <w:rsid w:val="00FB1363"/>
    <w:rsid w:val="00FB390B"/>
    <w:rsid w:val="00FB3CAF"/>
    <w:rsid w:val="00FB43CB"/>
    <w:rsid w:val="00FB7BD5"/>
    <w:rsid w:val="00FC0472"/>
    <w:rsid w:val="00FC44E8"/>
    <w:rsid w:val="00FC451B"/>
    <w:rsid w:val="00FD2004"/>
    <w:rsid w:val="00FD2586"/>
    <w:rsid w:val="00FD5999"/>
    <w:rsid w:val="00FD7601"/>
    <w:rsid w:val="00FE032E"/>
    <w:rsid w:val="00FE345D"/>
    <w:rsid w:val="00FE3D7E"/>
    <w:rsid w:val="00FF4837"/>
    <w:rsid w:val="01712196"/>
    <w:rsid w:val="030D0562"/>
    <w:rsid w:val="035B4AE9"/>
    <w:rsid w:val="03CA1FAF"/>
    <w:rsid w:val="04960929"/>
    <w:rsid w:val="0578233A"/>
    <w:rsid w:val="057A2094"/>
    <w:rsid w:val="05B919FF"/>
    <w:rsid w:val="060F2573"/>
    <w:rsid w:val="06117348"/>
    <w:rsid w:val="064424ED"/>
    <w:rsid w:val="06450013"/>
    <w:rsid w:val="07322345"/>
    <w:rsid w:val="07941252"/>
    <w:rsid w:val="082F0F7A"/>
    <w:rsid w:val="089963F4"/>
    <w:rsid w:val="094275A1"/>
    <w:rsid w:val="096B648F"/>
    <w:rsid w:val="0A366EA1"/>
    <w:rsid w:val="0AA96DC2"/>
    <w:rsid w:val="0AF10769"/>
    <w:rsid w:val="0B103645"/>
    <w:rsid w:val="0B5815BD"/>
    <w:rsid w:val="0C9872FE"/>
    <w:rsid w:val="0CC376A4"/>
    <w:rsid w:val="0CDB6A42"/>
    <w:rsid w:val="0DA47D15"/>
    <w:rsid w:val="0DFC18FF"/>
    <w:rsid w:val="0EF543F2"/>
    <w:rsid w:val="0FB210F4"/>
    <w:rsid w:val="105300C1"/>
    <w:rsid w:val="10A40DE7"/>
    <w:rsid w:val="10C05172"/>
    <w:rsid w:val="11283963"/>
    <w:rsid w:val="1158509E"/>
    <w:rsid w:val="115E01DA"/>
    <w:rsid w:val="11D45FAB"/>
    <w:rsid w:val="12071AB8"/>
    <w:rsid w:val="12EA61CA"/>
    <w:rsid w:val="131E5E73"/>
    <w:rsid w:val="133215DE"/>
    <w:rsid w:val="138D1D81"/>
    <w:rsid w:val="13C47F4D"/>
    <w:rsid w:val="13F441F2"/>
    <w:rsid w:val="15954965"/>
    <w:rsid w:val="15F07F9B"/>
    <w:rsid w:val="1609388A"/>
    <w:rsid w:val="17017135"/>
    <w:rsid w:val="176E4D16"/>
    <w:rsid w:val="17811FB0"/>
    <w:rsid w:val="17E407FD"/>
    <w:rsid w:val="17EE2E8F"/>
    <w:rsid w:val="17FF6273"/>
    <w:rsid w:val="18115FA7"/>
    <w:rsid w:val="18F4694E"/>
    <w:rsid w:val="19483C4A"/>
    <w:rsid w:val="19D379B8"/>
    <w:rsid w:val="1A3B0C8A"/>
    <w:rsid w:val="1A604FC3"/>
    <w:rsid w:val="1AF851FC"/>
    <w:rsid w:val="1B885CD5"/>
    <w:rsid w:val="1B9F3943"/>
    <w:rsid w:val="1CB33AD0"/>
    <w:rsid w:val="1CDE2FC0"/>
    <w:rsid w:val="1CEC0D90"/>
    <w:rsid w:val="1DB46659"/>
    <w:rsid w:val="1E195BB5"/>
    <w:rsid w:val="1EB31B66"/>
    <w:rsid w:val="1EE60F67"/>
    <w:rsid w:val="1F1911AD"/>
    <w:rsid w:val="1F512138"/>
    <w:rsid w:val="1FB712EA"/>
    <w:rsid w:val="204A02A8"/>
    <w:rsid w:val="20762165"/>
    <w:rsid w:val="21537630"/>
    <w:rsid w:val="21EA7BDE"/>
    <w:rsid w:val="225B2C40"/>
    <w:rsid w:val="228F6CF1"/>
    <w:rsid w:val="22AA3280"/>
    <w:rsid w:val="23894DD6"/>
    <w:rsid w:val="23B72344"/>
    <w:rsid w:val="24015121"/>
    <w:rsid w:val="24643484"/>
    <w:rsid w:val="247D6EA6"/>
    <w:rsid w:val="25805811"/>
    <w:rsid w:val="258A442B"/>
    <w:rsid w:val="261C4494"/>
    <w:rsid w:val="26364C6D"/>
    <w:rsid w:val="26B66697"/>
    <w:rsid w:val="278C3C34"/>
    <w:rsid w:val="283731C7"/>
    <w:rsid w:val="28D0700B"/>
    <w:rsid w:val="28F11C08"/>
    <w:rsid w:val="29086464"/>
    <w:rsid w:val="29451F54"/>
    <w:rsid w:val="295B52D4"/>
    <w:rsid w:val="29626662"/>
    <w:rsid w:val="29E001BB"/>
    <w:rsid w:val="2A0155AC"/>
    <w:rsid w:val="2A8F792B"/>
    <w:rsid w:val="2BEB1114"/>
    <w:rsid w:val="2C0B5BDE"/>
    <w:rsid w:val="2C994A91"/>
    <w:rsid w:val="2DAD394B"/>
    <w:rsid w:val="2E772BB0"/>
    <w:rsid w:val="2EC83D8C"/>
    <w:rsid w:val="2EF976A4"/>
    <w:rsid w:val="2F324D29"/>
    <w:rsid w:val="2F5A79A1"/>
    <w:rsid w:val="30211D67"/>
    <w:rsid w:val="3047225C"/>
    <w:rsid w:val="306727B0"/>
    <w:rsid w:val="30CE6CD3"/>
    <w:rsid w:val="32477F20"/>
    <w:rsid w:val="3300345C"/>
    <w:rsid w:val="33587125"/>
    <w:rsid w:val="342D3D10"/>
    <w:rsid w:val="34460DEB"/>
    <w:rsid w:val="35944047"/>
    <w:rsid w:val="35BA7826"/>
    <w:rsid w:val="35E251D6"/>
    <w:rsid w:val="360B5752"/>
    <w:rsid w:val="362D1DA6"/>
    <w:rsid w:val="368049F0"/>
    <w:rsid w:val="3756532C"/>
    <w:rsid w:val="37905E26"/>
    <w:rsid w:val="38705E92"/>
    <w:rsid w:val="395C3290"/>
    <w:rsid w:val="398E6FFF"/>
    <w:rsid w:val="39EF1BB0"/>
    <w:rsid w:val="3A0177D1"/>
    <w:rsid w:val="3A786573"/>
    <w:rsid w:val="3A850B77"/>
    <w:rsid w:val="3B312338"/>
    <w:rsid w:val="3B4C7172"/>
    <w:rsid w:val="3BFA6EB6"/>
    <w:rsid w:val="3CFB7D89"/>
    <w:rsid w:val="3D0E3B71"/>
    <w:rsid w:val="3D3D24BE"/>
    <w:rsid w:val="3D4822F1"/>
    <w:rsid w:val="3D6D7491"/>
    <w:rsid w:val="3E7A62F9"/>
    <w:rsid w:val="3ECF6409"/>
    <w:rsid w:val="3F9B6523"/>
    <w:rsid w:val="40523956"/>
    <w:rsid w:val="41D933E3"/>
    <w:rsid w:val="4203048B"/>
    <w:rsid w:val="420B1AAF"/>
    <w:rsid w:val="425863FC"/>
    <w:rsid w:val="440D54F0"/>
    <w:rsid w:val="443C4228"/>
    <w:rsid w:val="445735F1"/>
    <w:rsid w:val="44A2581D"/>
    <w:rsid w:val="466535EC"/>
    <w:rsid w:val="46DC2693"/>
    <w:rsid w:val="47F00E85"/>
    <w:rsid w:val="48457423"/>
    <w:rsid w:val="488718D3"/>
    <w:rsid w:val="49745DCB"/>
    <w:rsid w:val="49C05FDC"/>
    <w:rsid w:val="49C32F87"/>
    <w:rsid w:val="4A2518BE"/>
    <w:rsid w:val="4A8B6AF7"/>
    <w:rsid w:val="4A991A29"/>
    <w:rsid w:val="4B0D3BDF"/>
    <w:rsid w:val="4B6015DE"/>
    <w:rsid w:val="4B7548B0"/>
    <w:rsid w:val="4C285091"/>
    <w:rsid w:val="4CE950BA"/>
    <w:rsid w:val="4D0478AD"/>
    <w:rsid w:val="4D7440BB"/>
    <w:rsid w:val="4D7E259D"/>
    <w:rsid w:val="4D815A9F"/>
    <w:rsid w:val="4DBD19CF"/>
    <w:rsid w:val="4E120FCD"/>
    <w:rsid w:val="4E1857AC"/>
    <w:rsid w:val="4E235B10"/>
    <w:rsid w:val="4EA23DDD"/>
    <w:rsid w:val="4EEB5014"/>
    <w:rsid w:val="4F561F16"/>
    <w:rsid w:val="4FD92462"/>
    <w:rsid w:val="502E0400"/>
    <w:rsid w:val="503E2C96"/>
    <w:rsid w:val="5066682D"/>
    <w:rsid w:val="50827466"/>
    <w:rsid w:val="509E3B74"/>
    <w:rsid w:val="50B75F83"/>
    <w:rsid w:val="5164435F"/>
    <w:rsid w:val="519531C9"/>
    <w:rsid w:val="527903F5"/>
    <w:rsid w:val="527D3404"/>
    <w:rsid w:val="52F778F2"/>
    <w:rsid w:val="53B9000F"/>
    <w:rsid w:val="53E871E2"/>
    <w:rsid w:val="5437318B"/>
    <w:rsid w:val="54947768"/>
    <w:rsid w:val="54BD357F"/>
    <w:rsid w:val="55BF6A67"/>
    <w:rsid w:val="55EE6A2C"/>
    <w:rsid w:val="563034C0"/>
    <w:rsid w:val="57313D68"/>
    <w:rsid w:val="575B5FDE"/>
    <w:rsid w:val="576176AA"/>
    <w:rsid w:val="57CE27CF"/>
    <w:rsid w:val="57EB02E7"/>
    <w:rsid w:val="5825404F"/>
    <w:rsid w:val="584939F4"/>
    <w:rsid w:val="590171A7"/>
    <w:rsid w:val="59307A3B"/>
    <w:rsid w:val="593E58F0"/>
    <w:rsid w:val="596C1A5F"/>
    <w:rsid w:val="59AB42CA"/>
    <w:rsid w:val="59FC1161"/>
    <w:rsid w:val="5A252C10"/>
    <w:rsid w:val="5A345068"/>
    <w:rsid w:val="5A887B92"/>
    <w:rsid w:val="5B470078"/>
    <w:rsid w:val="5BE24954"/>
    <w:rsid w:val="5C7A5495"/>
    <w:rsid w:val="5C95065F"/>
    <w:rsid w:val="5CF26C0C"/>
    <w:rsid w:val="5D2158BF"/>
    <w:rsid w:val="5EB804F7"/>
    <w:rsid w:val="5EE869F7"/>
    <w:rsid w:val="5F3833E6"/>
    <w:rsid w:val="5F43208A"/>
    <w:rsid w:val="5F87304F"/>
    <w:rsid w:val="60326087"/>
    <w:rsid w:val="604C38E0"/>
    <w:rsid w:val="605602F3"/>
    <w:rsid w:val="60C66647"/>
    <w:rsid w:val="613F280A"/>
    <w:rsid w:val="616044A2"/>
    <w:rsid w:val="619F2D90"/>
    <w:rsid w:val="61DC274E"/>
    <w:rsid w:val="62DF634E"/>
    <w:rsid w:val="63C215AA"/>
    <w:rsid w:val="63CD3D3D"/>
    <w:rsid w:val="63E1229E"/>
    <w:rsid w:val="63E84000"/>
    <w:rsid w:val="642278CB"/>
    <w:rsid w:val="645111D2"/>
    <w:rsid w:val="64A90948"/>
    <w:rsid w:val="658C5A86"/>
    <w:rsid w:val="665571B3"/>
    <w:rsid w:val="669730E8"/>
    <w:rsid w:val="67270496"/>
    <w:rsid w:val="674175E4"/>
    <w:rsid w:val="67544B35"/>
    <w:rsid w:val="675D60DF"/>
    <w:rsid w:val="67C12E69"/>
    <w:rsid w:val="68294814"/>
    <w:rsid w:val="68C66E67"/>
    <w:rsid w:val="697F46B9"/>
    <w:rsid w:val="6A0F2A90"/>
    <w:rsid w:val="6B0265FD"/>
    <w:rsid w:val="6BAC13DD"/>
    <w:rsid w:val="6BC74C7A"/>
    <w:rsid w:val="6BDF6C39"/>
    <w:rsid w:val="6C6066ED"/>
    <w:rsid w:val="6CAC5DDF"/>
    <w:rsid w:val="6D6105B3"/>
    <w:rsid w:val="6D8F71CE"/>
    <w:rsid w:val="6DCF2230"/>
    <w:rsid w:val="6DF126B5"/>
    <w:rsid w:val="6E7004A6"/>
    <w:rsid w:val="6EB50899"/>
    <w:rsid w:val="6F52342B"/>
    <w:rsid w:val="6FBD596D"/>
    <w:rsid w:val="6FCC6975"/>
    <w:rsid w:val="6FDB3A2D"/>
    <w:rsid w:val="6FE30E9F"/>
    <w:rsid w:val="706D6F95"/>
    <w:rsid w:val="70C2110B"/>
    <w:rsid w:val="70D34D1C"/>
    <w:rsid w:val="7137280D"/>
    <w:rsid w:val="72822E9E"/>
    <w:rsid w:val="72ED47BB"/>
    <w:rsid w:val="730613D9"/>
    <w:rsid w:val="73DC0680"/>
    <w:rsid w:val="73E054F3"/>
    <w:rsid w:val="743B46F4"/>
    <w:rsid w:val="74721791"/>
    <w:rsid w:val="75883B43"/>
    <w:rsid w:val="75ED7A1E"/>
    <w:rsid w:val="760960D4"/>
    <w:rsid w:val="76B45E03"/>
    <w:rsid w:val="76E6159E"/>
    <w:rsid w:val="76F3420D"/>
    <w:rsid w:val="778D224F"/>
    <w:rsid w:val="78680440"/>
    <w:rsid w:val="78E23E86"/>
    <w:rsid w:val="79E41D48"/>
    <w:rsid w:val="7A566F50"/>
    <w:rsid w:val="7A9311AC"/>
    <w:rsid w:val="7AC322A6"/>
    <w:rsid w:val="7B0C2FCA"/>
    <w:rsid w:val="7B166879"/>
    <w:rsid w:val="7B9462AA"/>
    <w:rsid w:val="7BC65BA9"/>
    <w:rsid w:val="7C961A20"/>
    <w:rsid w:val="7CEE3D18"/>
    <w:rsid w:val="7E290672"/>
    <w:rsid w:val="7EDC7FBD"/>
    <w:rsid w:val="7F6F3A13"/>
    <w:rsid w:val="7FA65EE1"/>
    <w:rsid w:val="7FA93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qFormat="1" w:uiPriority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nhideWhenUsed="0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qFormat="1" w:unhideWhenUsed="0" w:uiPriority="0" w:semiHidden="0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宋体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Autospacing="1" w:afterAutospacing="1"/>
      <w:jc w:val="left"/>
      <w:outlineLvl w:val="1"/>
    </w:pPr>
    <w:rPr>
      <w:rFonts w:hint="eastAsia" w:ascii="宋体" w:hAnsi="宋体" w:eastAsia="宋体" w:cs="Times New Roman"/>
      <w:b/>
      <w:kern w:val="0"/>
      <w:sz w:val="36"/>
      <w:szCs w:val="36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semiHidden/>
    <w:unhideWhenUsed/>
    <w:qFormat/>
    <w:uiPriority w:val="0"/>
    <w:pPr>
      <w:jc w:val="left"/>
    </w:p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Plain Text"/>
    <w:basedOn w:val="1"/>
    <w:qFormat/>
    <w:uiPriority w:val="0"/>
    <w:rPr>
      <w:rFonts w:ascii="宋体" w:hAnsi="Courier New" w:eastAsia="宋体" w:cs="Times New Roman"/>
      <w:szCs w:val="21"/>
    </w:rPr>
  </w:style>
  <w:style w:type="paragraph" w:styleId="6">
    <w:name w:val="Date"/>
    <w:basedOn w:val="1"/>
    <w:next w:val="1"/>
    <w:link w:val="19"/>
    <w:qFormat/>
    <w:uiPriority w:val="99"/>
    <w:pPr>
      <w:ind w:left="100" w:leftChars="2500"/>
    </w:pPr>
  </w:style>
  <w:style w:type="paragraph" w:styleId="7">
    <w:name w:val="Balloon Text"/>
    <w:basedOn w:val="1"/>
    <w:link w:val="22"/>
    <w:semiHidden/>
    <w:unhideWhenUsed/>
    <w:qFormat/>
    <w:uiPriority w:val="99"/>
    <w:rPr>
      <w:sz w:val="18"/>
      <w:szCs w:val="18"/>
    </w:rPr>
  </w:style>
  <w:style w:type="paragraph" w:styleId="8">
    <w:name w:val="footer"/>
    <w:basedOn w:val="1"/>
    <w:link w:val="2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20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footnote text"/>
    <w:basedOn w:val="1"/>
    <w:qFormat/>
    <w:uiPriority w:val="0"/>
    <w:pPr>
      <w:widowControl w:val="0"/>
      <w:snapToGrid w:val="0"/>
    </w:pPr>
    <w:rPr>
      <w:rFonts w:ascii="Calibri" w:hAnsi="Calibri" w:eastAsia="宋体" w:cs="Times New Roman"/>
      <w:kern w:val="2"/>
      <w:sz w:val="18"/>
      <w:szCs w:val="18"/>
      <w:lang w:val="en-US" w:eastAsia="zh-CN" w:bidi="ar-SA"/>
    </w:rPr>
  </w:style>
  <w:style w:type="paragraph" w:styleId="11">
    <w:name w:val="Body Text Indent 3"/>
    <w:basedOn w:val="1"/>
    <w:qFormat/>
    <w:uiPriority w:val="0"/>
    <w:pPr>
      <w:ind w:firstLine="5760" w:firstLineChars="1600"/>
    </w:pPr>
    <w:rPr>
      <w:rFonts w:ascii="Calibri" w:hAnsi="Calibri" w:eastAsia="楷体_GB2312" w:cs="Times New Roman"/>
      <w:sz w:val="36"/>
    </w:rPr>
  </w:style>
  <w:style w:type="table" w:styleId="13">
    <w:name w:val="Table Grid"/>
    <w:basedOn w:val="12"/>
    <w:qFormat/>
    <w:uiPriority w:val="0"/>
    <w:pPr>
      <w:widowControl w:val="0"/>
      <w:jc w:val="both"/>
    </w:pPr>
    <w:rPr>
      <w:rFonts w:ascii="Times New Roman" w:hAnsi="Times New Roman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Strong"/>
    <w:basedOn w:val="14"/>
    <w:qFormat/>
    <w:uiPriority w:val="22"/>
    <w:rPr>
      <w:b/>
    </w:rPr>
  </w:style>
  <w:style w:type="character" w:styleId="16">
    <w:name w:val="page number"/>
    <w:basedOn w:val="14"/>
    <w:qFormat/>
    <w:uiPriority w:val="0"/>
    <w:rPr>
      <w:rFonts w:ascii="Calibri" w:hAnsi="Calibri" w:eastAsia="宋体" w:cs="Times New Roman"/>
    </w:rPr>
  </w:style>
  <w:style w:type="character" w:styleId="17">
    <w:name w:val="annotation reference"/>
    <w:basedOn w:val="14"/>
    <w:semiHidden/>
    <w:unhideWhenUsed/>
    <w:qFormat/>
    <w:uiPriority w:val="0"/>
    <w:rPr>
      <w:sz w:val="21"/>
      <w:szCs w:val="21"/>
    </w:rPr>
  </w:style>
  <w:style w:type="paragraph" w:styleId="18">
    <w:name w:val="List Paragraph"/>
    <w:basedOn w:val="1"/>
    <w:qFormat/>
    <w:uiPriority w:val="99"/>
    <w:pPr>
      <w:ind w:firstLine="420" w:firstLineChars="200"/>
    </w:pPr>
  </w:style>
  <w:style w:type="character" w:customStyle="1" w:styleId="19">
    <w:name w:val="日期 字符"/>
    <w:basedOn w:val="14"/>
    <w:link w:val="6"/>
    <w:qFormat/>
    <w:uiPriority w:val="99"/>
    <w:rPr>
      <w:szCs w:val="24"/>
    </w:rPr>
  </w:style>
  <w:style w:type="character" w:customStyle="1" w:styleId="20">
    <w:name w:val="页眉 字符"/>
    <w:basedOn w:val="14"/>
    <w:link w:val="9"/>
    <w:qFormat/>
    <w:uiPriority w:val="99"/>
    <w:rPr>
      <w:sz w:val="18"/>
      <w:szCs w:val="18"/>
    </w:rPr>
  </w:style>
  <w:style w:type="character" w:customStyle="1" w:styleId="21">
    <w:name w:val="页脚 字符"/>
    <w:basedOn w:val="14"/>
    <w:link w:val="8"/>
    <w:qFormat/>
    <w:uiPriority w:val="99"/>
    <w:rPr>
      <w:sz w:val="18"/>
      <w:szCs w:val="18"/>
    </w:rPr>
  </w:style>
  <w:style w:type="character" w:customStyle="1" w:styleId="22">
    <w:name w:val="批注框文本 字符"/>
    <w:basedOn w:val="14"/>
    <w:link w:val="7"/>
    <w:semiHidden/>
    <w:qFormat/>
    <w:uiPriority w:val="99"/>
    <w:rPr>
      <w:sz w:val="18"/>
      <w:szCs w:val="18"/>
    </w:rPr>
  </w:style>
  <w:style w:type="character" w:customStyle="1" w:styleId="23">
    <w:name w:val="font11"/>
    <w:basedOn w:val="14"/>
    <w:qFormat/>
    <w:uiPriority w:val="0"/>
    <w:rPr>
      <w:rFonts w:hint="eastAsia" w:ascii="宋体" w:hAnsi="宋体" w:eastAsia="宋体" w:cs="宋体"/>
      <w:b/>
      <w:bCs/>
      <w:color w:val="000000"/>
      <w:sz w:val="18"/>
      <w:szCs w:val="18"/>
      <w:u w:val="none"/>
    </w:rPr>
  </w:style>
  <w:style w:type="character" w:customStyle="1" w:styleId="24">
    <w:name w:val="font31"/>
    <w:basedOn w:val="14"/>
    <w:qFormat/>
    <w:uiPriority w:val="0"/>
    <w:rPr>
      <w:rFonts w:ascii="Arial" w:hAnsi="Arial" w:cs="Arial"/>
      <w:b/>
      <w:bCs/>
      <w:color w:val="000000"/>
      <w:sz w:val="18"/>
      <w:szCs w:val="18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7.xml"/><Relationship Id="rId8" Type="http://schemas.openxmlformats.org/officeDocument/2006/relationships/footer" Target="footer6.xml"/><Relationship Id="rId7" Type="http://schemas.openxmlformats.org/officeDocument/2006/relationships/footer" Target="footer5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8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34</Pages>
  <Words>12742</Words>
  <Characters>15951</Characters>
  <Lines>38</Lines>
  <Paragraphs>10</Paragraphs>
  <TotalTime>0</TotalTime>
  <ScaleCrop>false</ScaleCrop>
  <LinksUpToDate>false</LinksUpToDate>
  <CharactersWithSpaces>16296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2025-02-19T07:24:00Z</dcterms:created>
  <dc:creator>China</dc:creator>
  <cp:lastModifiedBy>Administrator</cp:lastModifiedBy>
  <cp:lastPrinted>2026-03-08T06:48:00Z</cp:lastPrinted>
  <dcterms:modified xsi:type="dcterms:W3CDTF">2026-06-10T03:31:52Z</dcterms:modified>
  <cp:revision>173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BCC9A10056E94993B282F2EA3B88547E_13</vt:lpwstr>
  </property>
  <property fmtid="{D5CDD505-2E9C-101B-9397-08002B2CF9AE}" pid="3" name="KSOProductBuildVer">
    <vt:lpwstr>2052-12.1.0.20305</vt:lpwstr>
  </property>
  <property fmtid="{D5CDD505-2E9C-101B-9397-08002B2CF9AE}" pid="4" name="KSOTemplateDocerSaveRecord">
    <vt:lpwstr>eyJoZGlkIjoiNWFmMjhhODVjY2E5YjNlZDAzNGVhY2U0NTI5ZjQwNjUiLCJ1c2VySWQiOiIxNjkyMzYyOTYxIn0=</vt:lpwstr>
  </property>
</Properties>
</file>