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1E" w:rsidRDefault="000E611E" w:rsidP="000E611E">
      <w:pPr>
        <w:widowControl/>
        <w:adjustRightInd w:val="0"/>
        <w:snapToGrid w:val="0"/>
        <w:spacing w:after="200" w:line="220" w:lineRule="atLeast"/>
        <w:jc w:val="left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ascii="仿宋_GB2312" w:eastAsia="仿宋_GB2312" w:hint="eastAsia"/>
          <w:color w:val="000000"/>
          <w:sz w:val="28"/>
          <w:szCs w:val="28"/>
        </w:rPr>
        <w:t>：关于2026年体质测试相关问题的说明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黑体" w:eastAsia="黑体" w:hAnsi="黑体" w:hint="eastAsia"/>
          <w:color w:val="000000"/>
          <w:kern w:val="0"/>
          <w:sz w:val="28"/>
          <w:szCs w:val="28"/>
        </w:rPr>
      </w:pP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一、替别人试测违纪的处理说明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凡发现有替人测试的学生，替测者和被替者一律直接上报学校，按校纪校规中替考相关规定，处以留校察看以上处分。望同学们认真对待，珍惜自己的前程，按照成年人的思维，明辨是非，衡量轻重。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黑体" w:eastAsia="黑体" w:hAnsi="黑体" w:hint="eastAsia"/>
          <w:color w:val="000000"/>
          <w:kern w:val="0"/>
          <w:sz w:val="28"/>
          <w:szCs w:val="28"/>
        </w:rPr>
      </w:pP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二、缓测、免测的说明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1.缓测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学生因事、因病（包括部分女生因生理期原因）不能参加指定日期的室外的50米和800米/1000米测试的，可以缓测，缓测时间在11月19日周四下午。学生须携带由所在学院出具的相关证明，或校医院诊断书参加缓测。如在缓测时</w:t>
      </w:r>
      <w:bookmarkStart w:id="0" w:name="_Hlk117200524"/>
      <w:r>
        <w:rPr>
          <w:rFonts w:ascii="仿宋_GB2312" w:eastAsia="仿宋_GB2312" w:hAnsi="Calibri" w:hint="eastAsia"/>
          <w:color w:val="000000"/>
          <w:sz w:val="28"/>
          <w:szCs w:val="28"/>
        </w:rPr>
        <w:t>无法参加测试，</w:t>
      </w:r>
      <w:bookmarkEnd w:id="0"/>
      <w:r>
        <w:rPr>
          <w:rFonts w:ascii="仿宋_GB2312" w:eastAsia="仿宋_GB2312" w:hAnsi="Calibri" w:hint="eastAsia"/>
          <w:color w:val="000000"/>
          <w:sz w:val="28"/>
          <w:szCs w:val="28"/>
        </w:rPr>
        <w:t>本年度不再测试，请填写免测申请表，并按通知的时间和地点上交。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预约后因事、因病无法按时参加测试的，请在微信小程序“赛康小助”中自行取消已经预约的时段，重新预约新时段即可。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2.免测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有以下疾病的同学可以申请免测：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1)呼吸系统疾病：气管炎、哮喘、肺病等。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2)心脑血管疾病：心率不齐、心脏病、高血压等。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3)循环系统疾病糖尿病、肠胃炎等较重病症。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4)运动系统疾病：各个关节或肌肉等方面出现炎症或者损伤。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5)肥胖症：BMI体重指数超标：体重指数BMI≥33。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BMI体重指数(kg/m</w:t>
      </w:r>
      <w:r>
        <w:rPr>
          <w:rFonts w:ascii="仿宋_GB2312" w:eastAsia="仿宋_GB2312" w:hAnsi="Calibri" w:hint="eastAsia"/>
          <w:color w:val="000000"/>
          <w:sz w:val="28"/>
          <w:szCs w:val="28"/>
          <w:vertAlign w:val="superscript"/>
        </w:rPr>
        <w:t>2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)=体重（公斤）÷身高（米）的平方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BMI≥33的同学，如申请免测，须在12月10日和12月17日下午14：30—17：30。携带打印纸质免测申请表到测试中心，由工作人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lastRenderedPageBreak/>
        <w:t>员现场测定，不需要校医院证明）。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因疾病免测的同学须向体质健康测试中心提交免测申请表，并附上2026年9月20日后校医院开具的医疗诊断证明。免测的同学不参加任何项目的测试。申请表将在毕业时归入个人档案。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因住院、行动不便或不在校的学生，其免测申请材料可委托其他同学代交。</w:t>
      </w:r>
    </w:p>
    <w:p w:rsidR="000E611E" w:rsidRDefault="000E611E" w:rsidP="000E611E">
      <w:pPr>
        <w:spacing w:line="360" w:lineRule="auto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三、关于各年级参加测试项目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室内测试项目全体学生均要参加（申请免测学生除外），学生个人通过网上预约的方式自行预约测试时间，按预约时间前往西校区学生体质健康监测中心进行测试。</w:t>
      </w:r>
    </w:p>
    <w:p w:rsidR="000E611E" w:rsidRDefault="000E611E" w:rsidP="000E611E">
      <w:pPr>
        <w:spacing w:line="360" w:lineRule="auto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四、关于体质测试结果的应用说明</w:t>
      </w:r>
    </w:p>
    <w:p w:rsidR="000E611E" w:rsidRDefault="000E611E" w:rsidP="000E611E">
      <w:pPr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《聊城大学关于进一步加强新时代学校体育工作的实施方案》要求，全面实施《国家学生体质健康标准》。学校安排专门人员负责学生体质健康测试，每学年对所有学生进行体质健康测试，测试成绩按要求审核后，上传至“聊城大学教学管理信息系统”纳入学生成绩单，测试数据每年在规定期限前完成上传。测试成绩不及格者，在本学年度准予补测一次，补测及格的，成绩按照60分计算。学生毕业时测试成绩由毕业当年成绩(50%)和其他学年平均得分(50%)构成。毕业时，学生测试成绩达不到50分者按结业或肄业处理。学生因病或残疾可提交暂缓或免予执行《标准》的申请，经校医院证明，体育学院核准，可暂缓或免予执行《标准》，并填写《免予执行〈国家学生体质健康标准〉申请表》，存入学生档案。确实丧失运动能力、免予执行《标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lastRenderedPageBreak/>
        <w:t>准》的残疾学生，毕业时《标准》成绩需注明免测。</w:t>
      </w:r>
    </w:p>
    <w:p w:rsidR="000E611E" w:rsidRDefault="000E611E" w:rsidP="000E611E">
      <w:pPr>
        <w:spacing w:line="360" w:lineRule="auto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五、测试携带证件的说明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测试时需持有本人身份证和学生证，双证不全者，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需由所在学院开具贴照片的证明，照片上加盖所在学院公章，由测试老师核查后，方可测试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2026级同学在学生证发放前参加测试，可只用身份证。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六、体质测试成绩计算办法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各测试指标在学生总分中的权重如下：</w:t>
      </w:r>
    </w:p>
    <w:tbl>
      <w:tblPr>
        <w:tblW w:w="6872" w:type="dxa"/>
        <w:jc w:val="center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5095"/>
        <w:gridCol w:w="1777"/>
      </w:tblGrid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单项指标</w:t>
            </w:r>
          </w:p>
        </w:tc>
        <w:tc>
          <w:tcPr>
            <w:tcW w:w="1777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leftChars="-49" w:left="-103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权重（%）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体重指数（BMI）</w:t>
            </w:r>
          </w:p>
        </w:tc>
        <w:tc>
          <w:tcPr>
            <w:tcW w:w="1777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15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肺活量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15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50米跑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20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坐位体</w:t>
            </w:r>
            <w:bookmarkStart w:id="1" w:name="_GoBack"/>
            <w:bookmarkEnd w:id="1"/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前屈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10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立定跳远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10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引体向上（男）/1分钟仰卧起坐（女）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10</w:t>
            </w:r>
          </w:p>
        </w:tc>
      </w:tr>
      <w:tr w:rsidR="000E611E" w:rsidTr="000575E3">
        <w:trPr>
          <w:trHeight w:val="299"/>
          <w:jc w:val="center"/>
        </w:trPr>
        <w:tc>
          <w:tcPr>
            <w:tcW w:w="509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1000米跑（男）/800米跑（女）</w:t>
            </w:r>
            <w:r>
              <w:rPr>
                <w:rFonts w:ascii="微软雅黑" w:eastAsia="微软雅黑" w:hAnsi="微软雅黑" w:hint="eastAsia"/>
                <w:color w:val="000000"/>
                <w:sz w:val="28"/>
                <w:szCs w:val="28"/>
              </w:rPr>
              <w:t>*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0E611E" w:rsidRDefault="000E611E" w:rsidP="000575E3">
            <w:pPr>
              <w:widowControl/>
              <w:adjustRightInd w:val="0"/>
              <w:snapToGrid w:val="0"/>
              <w:spacing w:line="360" w:lineRule="auto"/>
              <w:ind w:firstLineChars="200" w:firstLine="560"/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color w:val="000000"/>
                <w:sz w:val="28"/>
                <w:szCs w:val="28"/>
              </w:rPr>
              <w:t>20</w:t>
            </w:r>
          </w:p>
        </w:tc>
      </w:tr>
    </w:tbl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640"/>
        <w:rPr>
          <w:rFonts w:ascii="黑体" w:eastAsia="黑体" w:hAnsi="黑体" w:hint="eastAsia"/>
          <w:color w:val="000000"/>
          <w:sz w:val="32"/>
          <w:szCs w:val="32"/>
        </w:rPr>
      </w:pP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黑体" w:hint="eastAsia"/>
          <w:color w:val="000000"/>
          <w:sz w:val="28"/>
          <w:szCs w:val="28"/>
        </w:rPr>
      </w:pPr>
      <w:r>
        <w:rPr>
          <w:rFonts w:ascii="仿宋_GB2312" w:eastAsia="仿宋_GB2312" w:hAnsi="黑体" w:hint="eastAsia"/>
          <w:color w:val="000000"/>
          <w:sz w:val="28"/>
          <w:szCs w:val="28"/>
        </w:rPr>
        <w:t>学生体质测试成绩由各项成绩综合算出，总分及格即为及格。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640"/>
        <w:rPr>
          <w:rFonts w:ascii="黑体" w:eastAsia="黑体" w:hAnsi="黑体" w:hint="eastAsia"/>
          <w:color w:val="000000"/>
          <w:sz w:val="32"/>
          <w:szCs w:val="32"/>
        </w:rPr>
      </w:pP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黑体" w:eastAsia="黑体" w:hAnsi="黑体" w:hint="eastAsia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七、其它注意事项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  <w:r>
        <w:rPr>
          <w:rFonts w:ascii="仿宋_GB2312" w:eastAsia="仿宋_GB2312" w:hAnsi="Calibri" w:hint="eastAsia"/>
          <w:color w:val="000000"/>
          <w:sz w:val="28"/>
          <w:szCs w:val="28"/>
        </w:rPr>
        <w:t>室内测试结束的一天后，成绩会在“赛康精益”中显示，如某项成绩缺失，可在上次测试后一周内直接到监测中心，由测试老师核实情况后，补测缺失项目。不要再预约。</w:t>
      </w:r>
    </w:p>
    <w:p w:rsidR="000E611E" w:rsidRDefault="000E611E" w:rsidP="000E611E">
      <w:pPr>
        <w:widowControl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hint="eastAsia"/>
          <w:color w:val="000000"/>
          <w:sz w:val="28"/>
          <w:szCs w:val="28"/>
        </w:rPr>
      </w:pPr>
    </w:p>
    <w:p w:rsidR="00C77E64" w:rsidRPr="000E611E" w:rsidRDefault="00C77E64"/>
    <w:sectPr w:rsidR="00C77E64" w:rsidRPr="000E611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1E"/>
    <w:rsid w:val="000E611E"/>
    <w:rsid w:val="007D49D1"/>
    <w:rsid w:val="00C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B2E6C4-8300-4F73-8BC1-AD3B3110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1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1314</Characters>
  <Application>Microsoft Office Word</Application>
  <DocSecurity>0</DocSecurity>
  <Lines>10</Lines>
  <Paragraphs>3</Paragraphs>
  <ScaleCrop>false</ScaleCrop>
  <Company>Microsoft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2026-10-29T11:23:00Z</dcterms:created>
  <dcterms:modified xsi:type="dcterms:W3CDTF">2026-10-29T11:26:00Z</dcterms:modified>
</cp:coreProperties>
</file>